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5C75AA" w14:textId="77777777" w:rsidR="00DF5474" w:rsidRDefault="00000000">
      <w:pPr>
        <w:spacing w:after="60"/>
      </w:pPr>
      <w:r>
        <w:rPr>
          <w:b/>
          <w:bCs/>
          <w:color w:val="595F70"/>
          <w:spacing w:val="20"/>
          <w:sz w:val="16"/>
          <w:szCs w:val="16"/>
        </w:rPr>
        <w:t>GRANT WRITING TRAINING · GROUP ACTIVITY</w:t>
      </w:r>
    </w:p>
    <w:p w14:paraId="611AE468" w14:textId="24FEA95B" w:rsidR="00DF5474" w:rsidRDefault="00000000">
      <w:pPr>
        <w:spacing w:after="60"/>
      </w:pPr>
      <w:r>
        <w:rPr>
          <w:rFonts w:ascii="Cambria" w:eastAsia="Cambria" w:hAnsi="Cambria" w:cs="Cambria"/>
          <w:b/>
          <w:bCs/>
          <w:color w:val="1E2761"/>
          <w:sz w:val="42"/>
          <w:szCs w:val="42"/>
        </w:rPr>
        <w:t xml:space="preserve">Managing Change Mid-Study: </w:t>
      </w:r>
      <w:r w:rsidR="00E26544">
        <w:rPr>
          <w:rFonts w:ascii="Cambria" w:eastAsia="Cambria" w:hAnsi="Cambria" w:cs="Cambria"/>
          <w:b/>
          <w:bCs/>
          <w:color w:val="1E2761"/>
          <w:sz w:val="42"/>
          <w:szCs w:val="42"/>
        </w:rPr>
        <w:t>The Jimma</w:t>
      </w:r>
      <w:r>
        <w:rPr>
          <w:rFonts w:ascii="Cambria" w:eastAsia="Cambria" w:hAnsi="Cambria" w:cs="Cambria"/>
          <w:b/>
          <w:bCs/>
          <w:color w:val="1E2761"/>
          <w:sz w:val="42"/>
          <w:szCs w:val="42"/>
        </w:rPr>
        <w:t xml:space="preserve"> Case Update</w:t>
      </w:r>
    </w:p>
    <w:p w14:paraId="5FB947F7" w14:textId="77777777" w:rsidR="00DF5474" w:rsidRDefault="00000000">
      <w:pPr>
        <w:spacing w:after="200"/>
      </w:pPr>
      <w:r>
        <w:rPr>
          <w:i/>
          <w:iCs/>
          <w:color w:val="595F70"/>
          <w:sz w:val="21"/>
          <w:szCs w:val="21"/>
        </w:rPr>
        <w:t>A Session 10 consolidation exercise — Grant Execution &amp; Post-Award Management</w:t>
      </w:r>
    </w:p>
    <w:p w14:paraId="620AB4EE" w14:textId="77777777" w:rsidR="00DF5474" w:rsidRDefault="00DF5474">
      <w:pPr>
        <w:spacing w:after="10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00"/>
        <w:gridCol w:w="7460"/>
      </w:tblGrid>
      <w:tr w:rsidR="00DF5474" w14:paraId="7C9A47E8" w14:textId="77777777">
        <w:tc>
          <w:tcPr>
            <w:tcW w:w="1900" w:type="dxa"/>
            <w:tcMar>
              <w:top w:w="40" w:type="dxa"/>
              <w:left w:w="0" w:type="dxa"/>
              <w:bottom w:w="40" w:type="dxa"/>
              <w:right w:w="100" w:type="dxa"/>
            </w:tcMar>
          </w:tcPr>
          <w:p w14:paraId="4FCC055F" w14:textId="77777777" w:rsidR="00DF5474" w:rsidRDefault="00000000">
            <w:r>
              <w:rPr>
                <w:b/>
                <w:bCs/>
                <w:color w:val="1E2761"/>
              </w:rPr>
              <w:t>Purpose:</w:t>
            </w:r>
          </w:p>
        </w:tc>
        <w:tc>
          <w:tcPr>
            <w:tcW w:w="7460" w:type="dxa"/>
            <w:tcMar>
              <w:top w:w="40" w:type="dxa"/>
              <w:left w:w="0" w:type="dxa"/>
              <w:bottom w:w="40" w:type="dxa"/>
              <w:right w:w="0" w:type="dxa"/>
            </w:tcMar>
          </w:tcPr>
          <w:p w14:paraId="60F6F177" w14:textId="13CD9C8B" w:rsidR="00DF5474" w:rsidRDefault="00000000">
            <w:r>
              <w:t xml:space="preserve">Apply Session 10's post-award systems, consortium governance, reporting, donor communication, and negotiation skills to a live update on the </w:t>
            </w:r>
            <w:r w:rsidR="00E26544">
              <w:t>Jimma</w:t>
            </w:r>
            <w:r>
              <w:t xml:space="preserve"> MCH study first introduced in Session 9.</w:t>
            </w:r>
          </w:p>
        </w:tc>
      </w:tr>
      <w:tr w:rsidR="00DF5474" w14:paraId="280DF7FE" w14:textId="77777777">
        <w:tc>
          <w:tcPr>
            <w:tcW w:w="1900" w:type="dxa"/>
            <w:tcMar>
              <w:top w:w="40" w:type="dxa"/>
              <w:left w:w="0" w:type="dxa"/>
              <w:bottom w:w="40" w:type="dxa"/>
              <w:right w:w="100" w:type="dxa"/>
            </w:tcMar>
          </w:tcPr>
          <w:p w14:paraId="45C57BC7" w14:textId="77777777" w:rsidR="00DF5474" w:rsidRDefault="00000000">
            <w:r>
              <w:rPr>
                <w:b/>
                <w:bCs/>
                <w:color w:val="1E2761"/>
              </w:rPr>
              <w:t>Group size:</w:t>
            </w:r>
          </w:p>
        </w:tc>
        <w:tc>
          <w:tcPr>
            <w:tcW w:w="7460" w:type="dxa"/>
            <w:tcMar>
              <w:top w:w="40" w:type="dxa"/>
              <w:left w:w="0" w:type="dxa"/>
              <w:bottom w:w="40" w:type="dxa"/>
              <w:right w:w="0" w:type="dxa"/>
            </w:tcMar>
          </w:tcPr>
          <w:p w14:paraId="442A5BBB" w14:textId="77777777" w:rsidR="00DF5474" w:rsidRDefault="00000000">
            <w:r>
              <w:t>4–5 participants per group</w:t>
            </w:r>
          </w:p>
        </w:tc>
      </w:tr>
      <w:tr w:rsidR="00DF5474" w14:paraId="2BDA1E69" w14:textId="77777777">
        <w:tc>
          <w:tcPr>
            <w:tcW w:w="1900" w:type="dxa"/>
            <w:tcMar>
              <w:top w:w="40" w:type="dxa"/>
              <w:left w:w="0" w:type="dxa"/>
              <w:bottom w:w="40" w:type="dxa"/>
              <w:right w:w="100" w:type="dxa"/>
            </w:tcMar>
          </w:tcPr>
          <w:p w14:paraId="3AEF83B2" w14:textId="77777777" w:rsidR="00DF5474" w:rsidRDefault="00000000">
            <w:r>
              <w:rPr>
                <w:b/>
                <w:bCs/>
                <w:color w:val="1E2761"/>
              </w:rPr>
              <w:t>Time:</w:t>
            </w:r>
          </w:p>
        </w:tc>
        <w:tc>
          <w:tcPr>
            <w:tcW w:w="7460" w:type="dxa"/>
            <w:tcMar>
              <w:top w:w="40" w:type="dxa"/>
              <w:left w:w="0" w:type="dxa"/>
              <w:bottom w:w="40" w:type="dxa"/>
              <w:right w:w="0" w:type="dxa"/>
            </w:tcMar>
          </w:tcPr>
          <w:p w14:paraId="119C14E4" w14:textId="3F1E267B" w:rsidR="00DF5474" w:rsidRDefault="00E26544">
            <w:r>
              <w:t>35 minutes (6 min read &amp; assign roles · 15 min negotiation · 14 min drafting &amp; report-back)</w:t>
            </w:r>
          </w:p>
        </w:tc>
      </w:tr>
      <w:tr w:rsidR="00DF5474" w14:paraId="5F068C94" w14:textId="77777777">
        <w:tc>
          <w:tcPr>
            <w:tcW w:w="1900" w:type="dxa"/>
            <w:tcMar>
              <w:top w:w="40" w:type="dxa"/>
              <w:left w:w="0" w:type="dxa"/>
              <w:bottom w:w="40" w:type="dxa"/>
              <w:right w:w="100" w:type="dxa"/>
            </w:tcMar>
          </w:tcPr>
          <w:p w14:paraId="69CD62BB" w14:textId="77777777" w:rsidR="00DF5474" w:rsidRDefault="00000000">
            <w:r>
              <w:rPr>
                <w:b/>
                <w:bCs/>
                <w:color w:val="1E2761"/>
              </w:rPr>
              <w:t>Materials:</w:t>
            </w:r>
          </w:p>
        </w:tc>
        <w:tc>
          <w:tcPr>
            <w:tcW w:w="7460" w:type="dxa"/>
            <w:tcMar>
              <w:top w:w="40" w:type="dxa"/>
              <w:left w:w="0" w:type="dxa"/>
              <w:bottom w:w="40" w:type="dxa"/>
              <w:right w:w="0" w:type="dxa"/>
            </w:tcMar>
          </w:tcPr>
          <w:p w14:paraId="07518FCE" w14:textId="77777777" w:rsidR="00DF5474" w:rsidRDefault="00000000">
            <w:r>
              <w:t>This handout, role cards (Part B), flip chart or laptop</w:t>
            </w:r>
          </w:p>
        </w:tc>
      </w:tr>
    </w:tbl>
    <w:p w14:paraId="194BF331" w14:textId="77777777" w:rsidR="00DF5474" w:rsidRDefault="00DF5474">
      <w:pPr>
        <w:spacing w:after="16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2A4EB9D5" w14:textId="77777777">
        <w:tc>
          <w:tcPr>
            <w:tcW w:w="9360" w:type="dxa"/>
            <w:shd w:val="clear" w:color="auto" w:fill="FFF7E6"/>
            <w:tcMar>
              <w:top w:w="160" w:type="dxa"/>
              <w:left w:w="200" w:type="dxa"/>
              <w:bottom w:w="160" w:type="dxa"/>
              <w:right w:w="200" w:type="dxa"/>
            </w:tcMar>
          </w:tcPr>
          <w:p w14:paraId="11BD6815" w14:textId="15D7B6D4" w:rsidR="00DF5474" w:rsidRDefault="00000000">
            <w:r>
              <w:rPr>
                <w:color w:val="6B5000"/>
              </w:rPr>
              <w:t xml:space="preserve">Ground rule: this is the same </w:t>
            </w:r>
            <w:r w:rsidR="00E26544">
              <w:rPr>
                <w:color w:val="6B5000"/>
              </w:rPr>
              <w:t>Jimma</w:t>
            </w:r>
            <w:r>
              <w:rPr>
                <w:color w:val="6B5000"/>
              </w:rPr>
              <w:t xml:space="preserve"> study you costed in Session 9 — now four months into implementation. There is no single “right” answer here. Your job is to reach a workable resolution using Session 10's frameworks, not to find a hidden correct move.</w:t>
            </w:r>
          </w:p>
        </w:tc>
      </w:tr>
    </w:tbl>
    <w:p w14:paraId="293BEFCE" w14:textId="77777777" w:rsidR="00DF5474" w:rsidRDefault="00DF5474">
      <w:pPr>
        <w:spacing w:after="160"/>
      </w:pPr>
    </w:p>
    <w:p w14:paraId="7B6B79FD" w14:textId="77777777" w:rsidR="00DF5474" w:rsidRDefault="00000000">
      <w:pPr>
        <w:spacing w:before="200" w:after="100"/>
      </w:pPr>
      <w:r>
        <w:rPr>
          <w:rFonts w:ascii="Cambria" w:eastAsia="Cambria" w:hAnsi="Cambria" w:cs="Cambria"/>
          <w:b/>
          <w:bCs/>
          <w:color w:val="1E2761"/>
          <w:sz w:val="23"/>
          <w:szCs w:val="23"/>
        </w:rPr>
        <w:t>What You Will Do</w:t>
      </w:r>
    </w:p>
    <w:p w14:paraId="6533DC0A" w14:textId="77777777" w:rsidR="00DF5474" w:rsidRDefault="00000000">
      <w:pPr>
        <w:spacing w:after="140" w:line="264" w:lineRule="auto"/>
      </w:pPr>
      <w:r>
        <w:t>Read the situation update on the next page as a group, then work through four steps that mirror the core skills from Session 10:</w:t>
      </w:r>
    </w:p>
    <w:p w14:paraId="118D5283" w14:textId="77777777" w:rsidR="00DF5474" w:rsidRDefault="00000000">
      <w:pPr>
        <w:pStyle w:val="ListParagraph"/>
        <w:numPr>
          <w:ilvl w:val="0"/>
          <w:numId w:val="2"/>
        </w:numPr>
        <w:spacing w:after="100" w:line="258" w:lineRule="auto"/>
      </w:pPr>
      <w:r>
        <w:t>Take on a role and negotiate an internal resolution to three open questions.</w:t>
      </w:r>
    </w:p>
    <w:p w14:paraId="75A32E20" w14:textId="77777777" w:rsidR="00DF5474" w:rsidRDefault="00000000">
      <w:pPr>
        <w:pStyle w:val="ListParagraph"/>
        <w:numPr>
          <w:ilvl w:val="0"/>
          <w:numId w:val="2"/>
        </w:numPr>
        <w:spacing w:after="100" w:line="258" w:lineRule="auto"/>
      </w:pPr>
      <w:r>
        <w:t>Draft a short, proactive donor communication.</w:t>
      </w:r>
    </w:p>
    <w:p w14:paraId="102D66DB" w14:textId="77777777" w:rsidR="00DF5474" w:rsidRDefault="00000000">
      <w:pPr>
        <w:pStyle w:val="ListParagraph"/>
        <w:numPr>
          <w:ilvl w:val="0"/>
          <w:numId w:val="2"/>
        </w:numPr>
        <w:spacing w:after="100" w:line="258" w:lineRule="auto"/>
      </w:pPr>
      <w:r>
        <w:t>Decide where this issue sits on the escalation ladder — and defend it.</w:t>
      </w:r>
    </w:p>
    <w:p w14:paraId="38CFA252" w14:textId="77777777" w:rsidR="00DF5474" w:rsidRDefault="00000000">
      <w:pPr>
        <w:pStyle w:val="ListParagraph"/>
        <w:numPr>
          <w:ilvl w:val="0"/>
          <w:numId w:val="2"/>
        </w:numPr>
        <w:spacing w:after="100" w:line="258" w:lineRule="auto"/>
      </w:pPr>
      <w:r>
        <w:t>Debrief: what would you have done differently earlier in the study?</w:t>
      </w:r>
    </w:p>
    <w:p w14:paraId="1092F790" w14:textId="77777777" w:rsidR="00DF5474" w:rsidRDefault="00DF5474">
      <w:pPr>
        <w:spacing w:after="240"/>
      </w:pPr>
    </w:p>
    <w:p w14:paraId="713005A2" w14:textId="77777777" w:rsidR="00DF5474" w:rsidRDefault="00000000">
      <w:pPr>
        <w:spacing w:before="60" w:after="20"/>
      </w:pPr>
      <w:r>
        <w:rPr>
          <w:b/>
          <w:bCs/>
          <w:color w:val="B8860B"/>
          <w:spacing w:val="20"/>
          <w:sz w:val="18"/>
          <w:szCs w:val="18"/>
        </w:rPr>
        <w:t>HANDOUT · PART A</w:t>
      </w:r>
    </w:p>
    <w:p w14:paraId="5A550C24" w14:textId="77777777" w:rsidR="00DF5474" w:rsidRDefault="00000000">
      <w:pPr>
        <w:pBdr>
          <w:bottom w:val="single" w:sz="6" w:space="4" w:color="1E2761"/>
        </w:pBdr>
        <w:spacing w:before="280" w:after="140"/>
      </w:pPr>
      <w:r>
        <w:rPr>
          <w:rFonts w:ascii="Cambria" w:eastAsia="Cambria" w:hAnsi="Cambria" w:cs="Cambria"/>
          <w:b/>
          <w:bCs/>
          <w:color w:val="1E2761"/>
          <w:sz w:val="28"/>
          <w:szCs w:val="28"/>
        </w:rPr>
        <w:t>Situation Update</w:t>
      </w:r>
    </w:p>
    <w:p w14:paraId="0BBF9753" w14:textId="77777777" w:rsidR="00DF5474" w:rsidRDefault="00000000">
      <w:pPr>
        <w:spacing w:after="140" w:line="264" w:lineRule="auto"/>
      </w:pPr>
      <w:r>
        <w:t>Read this update as a group before assigning roles.</w:t>
      </w:r>
    </w:p>
    <w:p w14:paraId="501D0140" w14:textId="77777777" w:rsidR="00DF5474" w:rsidRDefault="00DF5474">
      <w:pPr>
        <w:spacing w:after="80"/>
      </w:pPr>
    </w:p>
    <w:p w14:paraId="03C5D3A3" w14:textId="77777777" w:rsidR="00DF5474" w:rsidRDefault="00000000">
      <w:pPr>
        <w:spacing w:before="200" w:after="100"/>
      </w:pPr>
      <w:r>
        <w:rPr>
          <w:rFonts w:ascii="Cambria" w:eastAsia="Cambria" w:hAnsi="Cambria" w:cs="Cambria"/>
          <w:b/>
          <w:bCs/>
          <w:color w:val="1E2761"/>
          <w:sz w:val="23"/>
          <w:szCs w:val="23"/>
        </w:rPr>
        <w:t>The Study, in Brief</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6BCDF3D7" w14:textId="77777777">
        <w:tc>
          <w:tcPr>
            <w:tcW w:w="9360" w:type="dxa"/>
            <w:shd w:val="clear" w:color="auto" w:fill="EEF1FB"/>
            <w:tcMar>
              <w:top w:w="160" w:type="dxa"/>
              <w:left w:w="200" w:type="dxa"/>
              <w:bottom w:w="160" w:type="dxa"/>
              <w:right w:w="200" w:type="dxa"/>
            </w:tcMar>
          </w:tcPr>
          <w:p w14:paraId="5754D075" w14:textId="101F7E6C" w:rsidR="00DF5474" w:rsidRDefault="00000000">
            <w:r>
              <w:rPr>
                <w:color w:val="1E2761"/>
              </w:rPr>
              <w:t xml:space="preserve">Strengthening Maternal and Child Health Service Delivery Through Health Systems and Policy Research in </w:t>
            </w:r>
            <w:r w:rsidR="00E26544">
              <w:rPr>
                <w:color w:val="1E2761"/>
              </w:rPr>
              <w:t>Jimma</w:t>
            </w:r>
            <w:r>
              <w:rPr>
                <w:color w:val="1E2761"/>
              </w:rPr>
              <w:t xml:space="preserve"> — an 18-month mixed-methods study led by a Principal Investigator at </w:t>
            </w:r>
            <w:r w:rsidR="00E26544">
              <w:rPr>
                <w:color w:val="1E2761"/>
              </w:rPr>
              <w:t>Jimma</w:t>
            </w:r>
            <w:r>
              <w:rPr>
                <w:color w:val="1E2761"/>
              </w:rPr>
              <w:t xml:space="preserve"> University, assessing facility readiness across 30 health facilities and household-level care barriers through a 600-woman survey, in partnership with district health offices in </w:t>
            </w:r>
            <w:r w:rsidR="00E26544">
              <w:rPr>
                <w:color w:val="1E2761"/>
              </w:rPr>
              <w:t>Menna</w:t>
            </w:r>
            <w:r>
              <w:rPr>
                <w:color w:val="1E2761"/>
              </w:rPr>
              <w:t xml:space="preserve">, </w:t>
            </w:r>
            <w:r w:rsidR="00E26544">
              <w:rPr>
                <w:color w:val="1E2761"/>
              </w:rPr>
              <w:t>Omo Nada</w:t>
            </w:r>
            <w:r>
              <w:rPr>
                <w:color w:val="1E2761"/>
              </w:rPr>
              <w:t xml:space="preserve">, and </w:t>
            </w:r>
            <w:r w:rsidR="00E26544">
              <w:rPr>
                <w:color w:val="1E2761"/>
              </w:rPr>
              <w:t>Seka Chekorsa</w:t>
            </w:r>
            <w:r>
              <w:rPr>
                <w:color w:val="1E2761"/>
              </w:rPr>
              <w:t>.</w:t>
            </w:r>
          </w:p>
        </w:tc>
      </w:tr>
    </w:tbl>
    <w:p w14:paraId="5710690E" w14:textId="77777777" w:rsidR="00DF5474" w:rsidRDefault="00DF5474">
      <w:pPr>
        <w:spacing w:after="160"/>
      </w:pPr>
    </w:p>
    <w:p w14:paraId="2B64C399" w14:textId="77777777" w:rsidR="00E26544" w:rsidRDefault="00E26544">
      <w:pPr>
        <w:spacing w:before="200" w:after="100"/>
        <w:rPr>
          <w:rFonts w:ascii="Cambria" w:eastAsia="Cambria" w:hAnsi="Cambria" w:cs="Cambria"/>
          <w:b/>
          <w:bCs/>
          <w:color w:val="1E2761"/>
          <w:sz w:val="23"/>
          <w:szCs w:val="23"/>
        </w:rPr>
      </w:pPr>
    </w:p>
    <w:p w14:paraId="3742035C" w14:textId="77777777" w:rsidR="00E26544" w:rsidRDefault="00E26544">
      <w:pPr>
        <w:spacing w:before="200" w:after="100"/>
        <w:rPr>
          <w:rFonts w:ascii="Cambria" w:eastAsia="Cambria" w:hAnsi="Cambria" w:cs="Cambria"/>
          <w:b/>
          <w:bCs/>
          <w:color w:val="1E2761"/>
          <w:sz w:val="23"/>
          <w:szCs w:val="23"/>
        </w:rPr>
      </w:pPr>
    </w:p>
    <w:p w14:paraId="2B9B11C8" w14:textId="53B08DF0" w:rsidR="00DF5474" w:rsidRDefault="00000000">
      <w:pPr>
        <w:spacing w:before="200" w:after="100"/>
      </w:pPr>
      <w:r>
        <w:rPr>
          <w:rFonts w:ascii="Cambria" w:eastAsia="Cambria" w:hAnsi="Cambria" w:cs="Cambria"/>
          <w:b/>
          <w:bCs/>
          <w:color w:val="1E2761"/>
          <w:sz w:val="23"/>
          <w:szCs w:val="23"/>
        </w:rPr>
        <w:lastRenderedPageBreak/>
        <w:t>Four Months In</w:t>
      </w:r>
    </w:p>
    <w:p w14:paraId="7705FB5F" w14:textId="42A5C0A4" w:rsidR="00DF5474" w:rsidRDefault="00000000">
      <w:pPr>
        <w:spacing w:after="140" w:line="264" w:lineRule="auto"/>
      </w:pPr>
      <w:r>
        <w:t xml:space="preserve">The </w:t>
      </w:r>
      <w:r w:rsidR="00E26544">
        <w:t xml:space="preserve">Jimma </w:t>
      </w:r>
      <w:r>
        <w:t xml:space="preserve">MCH study was awarded and launched on schedule. Facility readiness assessments are complete in </w:t>
      </w:r>
      <w:r w:rsidR="00E26544">
        <w:t>Menna</w:t>
      </w:r>
      <w:r>
        <w:t xml:space="preserve"> and </w:t>
      </w:r>
      <w:r w:rsidR="00E26544">
        <w:t>Omo Nada</w:t>
      </w:r>
      <w:r>
        <w:t xml:space="preserve">. In </w:t>
      </w:r>
      <w:r w:rsidR="00E26544">
        <w:t>Seka Chekorsa</w:t>
      </w:r>
      <w:r>
        <w:t>, the assessment has not yet started: the district health office only finalized its data-sharing and partnership agreement last week, after a leadership transition delayed sign-off by six weeks.</w:t>
      </w:r>
    </w:p>
    <w:p w14:paraId="3B8963EC" w14:textId="2157205A" w:rsidR="00DF5474" w:rsidRDefault="00000000">
      <w:pPr>
        <w:spacing w:after="140" w:line="264" w:lineRule="auto"/>
      </w:pPr>
      <w:r>
        <w:t xml:space="preserve">Meanwhile, the </w:t>
      </w:r>
      <w:r w:rsidR="00E26544">
        <w:t>Omo Nada</w:t>
      </w:r>
      <w:r>
        <w:t xml:space="preserve"> District Health Office — encouraged by early facility readiness findings — has formally requested that the study add six newly decentralized health posts to its facility assessment, arguing the data would directly inform its upcoming district health plan. The project team estimates this would require reallocating funds from the national dissemination workshop budget line and add</w:t>
      </w:r>
      <w:r w:rsidR="00E26544">
        <w:t>ing</w:t>
      </w:r>
      <w:r>
        <w:t xml:space="preserve"> roughly three weeks to the data collection timeline in that district.</w:t>
      </w:r>
    </w:p>
    <w:p w14:paraId="20CB2AAE" w14:textId="77777777" w:rsidR="00DF5474" w:rsidRDefault="00000000">
      <w:pPr>
        <w:spacing w:after="140" w:line="264" w:lineRule="auto"/>
      </w:pPr>
      <w:r>
        <w:t>The donor's midterm progress report — the study's first major reporting milestone — is due in five weeks. The award agreement requires prior written donor approval for any reallocation exceeding 10% of a budget line, and for any change to the approved facility sample.</w:t>
      </w:r>
    </w:p>
    <w:p w14:paraId="2D3115CD" w14:textId="77777777" w:rsidR="00DF5474" w:rsidRDefault="00DF5474">
      <w:pPr>
        <w:spacing w:after="240"/>
      </w:pPr>
    </w:p>
    <w:p w14:paraId="4F1E22FA" w14:textId="77777777" w:rsidR="00DF5474" w:rsidRDefault="00000000">
      <w:pPr>
        <w:spacing w:before="60" w:after="20"/>
      </w:pPr>
      <w:r>
        <w:rPr>
          <w:b/>
          <w:bCs/>
          <w:color w:val="B8860B"/>
          <w:spacing w:val="20"/>
          <w:sz w:val="18"/>
          <w:szCs w:val="18"/>
        </w:rPr>
        <w:t>HANDOUT · PART B</w:t>
      </w:r>
    </w:p>
    <w:p w14:paraId="5230B1ED" w14:textId="77777777" w:rsidR="00DF5474" w:rsidRDefault="00000000">
      <w:pPr>
        <w:pBdr>
          <w:bottom w:val="single" w:sz="6" w:space="4" w:color="1E2761"/>
        </w:pBdr>
        <w:spacing w:before="280" w:after="140"/>
      </w:pPr>
      <w:r>
        <w:rPr>
          <w:rFonts w:ascii="Cambria" w:eastAsia="Cambria" w:hAnsi="Cambria" w:cs="Cambria"/>
          <w:b/>
          <w:bCs/>
          <w:color w:val="1E2761"/>
          <w:sz w:val="28"/>
          <w:szCs w:val="28"/>
        </w:rPr>
        <w:t>Your Task</w:t>
      </w:r>
    </w:p>
    <w:p w14:paraId="3126BA86" w14:textId="77777777" w:rsidR="00DF5474" w:rsidRDefault="00000000">
      <w:pPr>
        <w:spacing w:after="140" w:line="264" w:lineRule="auto"/>
      </w:pPr>
      <w:r>
        <w:t>Working in your group, take on one role from the briefs below (your facilitator may assign these, or your group may self-select). Read only your own role brief — everything above is shared context for the whole group.</w:t>
      </w:r>
    </w:p>
    <w:p w14:paraId="35CE6FF6" w14:textId="77777777" w:rsidR="00DF5474" w:rsidRDefault="00DF5474">
      <w:pPr>
        <w:spacing w:after="80"/>
      </w:pPr>
    </w:p>
    <w:p w14:paraId="4BA9FC92" w14:textId="77777777" w:rsidR="00DF5474" w:rsidRDefault="00000000">
      <w:pPr>
        <w:spacing w:before="200" w:after="100"/>
      </w:pPr>
      <w:r>
        <w:rPr>
          <w:rFonts w:ascii="Cambria" w:eastAsia="Cambria" w:hAnsi="Cambria" w:cs="Cambria"/>
          <w:b/>
          <w:bCs/>
          <w:color w:val="1E2761"/>
          <w:sz w:val="23"/>
          <w:szCs w:val="23"/>
        </w:rPr>
        <w:t>Three Open Questions to Resolve</w:t>
      </w:r>
    </w:p>
    <w:p w14:paraId="534B3C76" w14:textId="5C84C8BF" w:rsidR="00DF5474" w:rsidRDefault="00E26544">
      <w:pPr>
        <w:pStyle w:val="ListParagraph"/>
        <w:numPr>
          <w:ilvl w:val="0"/>
          <w:numId w:val="3"/>
        </w:numPr>
        <w:spacing w:after="100" w:line="258" w:lineRule="auto"/>
      </w:pPr>
      <w:r>
        <w:rPr>
          <w:b/>
          <w:bCs/>
        </w:rPr>
        <w:t xml:space="preserve">Seka Chekorsa's delayed start — </w:t>
      </w:r>
      <w:r>
        <w:t>what timeline and support does the district need to catch up, and who is responsible for it?</w:t>
      </w:r>
    </w:p>
    <w:p w14:paraId="085B6964" w14:textId="043B17DE" w:rsidR="00DF5474" w:rsidRDefault="00E26544">
      <w:pPr>
        <w:pStyle w:val="ListParagraph"/>
        <w:numPr>
          <w:ilvl w:val="0"/>
          <w:numId w:val="3"/>
        </w:numPr>
        <w:spacing w:after="100" w:line="258" w:lineRule="auto"/>
      </w:pPr>
      <w:r>
        <w:rPr>
          <w:b/>
          <w:bCs/>
        </w:rPr>
        <w:t xml:space="preserve">Omo Nada's request — </w:t>
      </w:r>
      <w:r>
        <w:t>do you accommodate the six additional health posts? If so, how is it funded and scheduled? If not, how do you tell Mityana no without damaging the partnership?</w:t>
      </w:r>
    </w:p>
    <w:p w14:paraId="35E6D1BC" w14:textId="77777777" w:rsidR="00DF5474" w:rsidRDefault="00000000">
      <w:pPr>
        <w:pStyle w:val="ListParagraph"/>
        <w:numPr>
          <w:ilvl w:val="0"/>
          <w:numId w:val="3"/>
        </w:numPr>
        <w:spacing w:after="100" w:line="258" w:lineRule="auto"/>
      </w:pPr>
      <w:r>
        <w:rPr>
          <w:b/>
          <w:bCs/>
        </w:rPr>
        <w:t xml:space="preserve">Donor approval — </w:t>
      </w:r>
      <w:r>
        <w:t>does anything here cross the prior-approval threshold in the award agreement? What, if anything, needs to reach the donor before the midterm report is submitted?</w:t>
      </w:r>
    </w:p>
    <w:p w14:paraId="7308D9CF" w14:textId="77777777" w:rsidR="00DF5474" w:rsidRDefault="00DF5474">
      <w:pPr>
        <w:spacing w:after="120"/>
      </w:pPr>
    </w:p>
    <w:p w14:paraId="3598C31A" w14:textId="77777777" w:rsidR="00DF5474" w:rsidRDefault="00000000">
      <w:pPr>
        <w:spacing w:before="200" w:after="100"/>
      </w:pPr>
      <w:r>
        <w:rPr>
          <w:rFonts w:ascii="Cambria" w:eastAsia="Cambria" w:hAnsi="Cambria" w:cs="Cambria"/>
          <w:b/>
          <w:bCs/>
          <w:color w:val="1E2761"/>
          <w:sz w:val="23"/>
          <w:szCs w:val="23"/>
        </w:rPr>
        <w:t>Role Briefs</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61088275" w14:textId="77777777">
        <w:tc>
          <w:tcPr>
            <w:tcW w:w="9360" w:type="dxa"/>
            <w:shd w:val="clear" w:color="auto" w:fill="FFFFFF"/>
            <w:tcMar>
              <w:top w:w="160" w:type="dxa"/>
              <w:left w:w="200" w:type="dxa"/>
              <w:bottom w:w="160" w:type="dxa"/>
              <w:right w:w="200" w:type="dxa"/>
            </w:tcMar>
          </w:tcPr>
          <w:p w14:paraId="40817B4F" w14:textId="3861CFA6" w:rsidR="00DF5474" w:rsidRDefault="00000000">
            <w:pPr>
              <w:spacing w:after="80"/>
            </w:pPr>
            <w:r>
              <w:rPr>
                <w:rFonts w:ascii="Cambria" w:eastAsia="Cambria" w:hAnsi="Cambria" w:cs="Cambria"/>
                <w:b/>
                <w:bCs/>
                <w:color w:val="1E2761"/>
                <w:sz w:val="22"/>
                <w:szCs w:val="22"/>
              </w:rPr>
              <w:t xml:space="preserve">Role 1 — Principal Investigator, </w:t>
            </w:r>
            <w:r w:rsidR="00E26544">
              <w:rPr>
                <w:rFonts w:ascii="Cambria" w:eastAsia="Cambria" w:hAnsi="Cambria" w:cs="Cambria"/>
                <w:b/>
                <w:bCs/>
                <w:color w:val="1E2761"/>
                <w:sz w:val="22"/>
                <w:szCs w:val="22"/>
              </w:rPr>
              <w:t>Jimma</w:t>
            </w:r>
            <w:r>
              <w:rPr>
                <w:rFonts w:ascii="Cambria" w:eastAsia="Cambria" w:hAnsi="Cambria" w:cs="Cambria"/>
                <w:b/>
                <w:bCs/>
                <w:color w:val="1E2761"/>
                <w:sz w:val="22"/>
                <w:szCs w:val="22"/>
              </w:rPr>
              <w:t xml:space="preserve"> University</w:t>
            </w:r>
          </w:p>
          <w:p w14:paraId="42646EC0" w14:textId="77777777" w:rsidR="00DF5474" w:rsidRDefault="00000000">
            <w:pPr>
              <w:pStyle w:val="ListParagraph"/>
              <w:numPr>
                <w:ilvl w:val="0"/>
                <w:numId w:val="4"/>
              </w:numPr>
              <w:spacing w:after="60" w:line="254" w:lineRule="auto"/>
            </w:pPr>
            <w:r>
              <w:rPr>
                <w:sz w:val="19"/>
                <w:szCs w:val="19"/>
              </w:rPr>
              <w:t>Ultimately accountable for the study's scientific validity, timeline, and compliance with the donor agreement.</w:t>
            </w:r>
          </w:p>
          <w:p w14:paraId="21F9888E" w14:textId="76733439" w:rsidR="00DF5474" w:rsidRDefault="00000000">
            <w:pPr>
              <w:pStyle w:val="ListParagraph"/>
              <w:numPr>
                <w:ilvl w:val="0"/>
                <w:numId w:val="4"/>
              </w:numPr>
              <w:spacing w:after="60" w:line="254" w:lineRule="auto"/>
            </w:pPr>
            <w:r>
              <w:rPr>
                <w:sz w:val="19"/>
                <w:szCs w:val="19"/>
              </w:rPr>
              <w:t xml:space="preserve">Wants to keep </w:t>
            </w:r>
            <w:r w:rsidR="00E26544">
              <w:rPr>
                <w:sz w:val="19"/>
                <w:szCs w:val="19"/>
              </w:rPr>
              <w:t>Omo Nada</w:t>
            </w:r>
            <w:r>
              <w:rPr>
                <w:sz w:val="19"/>
                <w:szCs w:val="19"/>
              </w:rPr>
              <w:t xml:space="preserve"> engaged as a partner, but is wary of scope creep eating into the dissemination budget and the report deadline.</w:t>
            </w:r>
          </w:p>
          <w:p w14:paraId="7CF86A07" w14:textId="77777777" w:rsidR="00DF5474" w:rsidRDefault="00000000">
            <w:pPr>
              <w:pStyle w:val="ListParagraph"/>
              <w:numPr>
                <w:ilvl w:val="0"/>
                <w:numId w:val="4"/>
              </w:numPr>
              <w:spacing w:after="60" w:line="254" w:lineRule="auto"/>
            </w:pPr>
            <w:r>
              <w:rPr>
                <w:sz w:val="19"/>
                <w:szCs w:val="19"/>
              </w:rPr>
              <w:t>Has genuinely not decided whether this situation needs donor pre-approval.</w:t>
            </w:r>
          </w:p>
        </w:tc>
      </w:tr>
    </w:tbl>
    <w:p w14:paraId="1E819C58" w14:textId="77777777" w:rsidR="00DF5474" w:rsidRDefault="00DF5474">
      <w:pPr>
        <w:spacing w:after="12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5440BC5D" w14:textId="77777777">
        <w:tc>
          <w:tcPr>
            <w:tcW w:w="9360" w:type="dxa"/>
            <w:shd w:val="clear" w:color="auto" w:fill="FFFFFF"/>
            <w:tcMar>
              <w:top w:w="160" w:type="dxa"/>
              <w:left w:w="200" w:type="dxa"/>
              <w:bottom w:w="160" w:type="dxa"/>
              <w:right w:w="200" w:type="dxa"/>
            </w:tcMar>
          </w:tcPr>
          <w:p w14:paraId="6D57ADA3" w14:textId="27CBEB63" w:rsidR="00DF5474" w:rsidRDefault="00000000">
            <w:pPr>
              <w:spacing w:after="80"/>
            </w:pPr>
            <w:r>
              <w:rPr>
                <w:rFonts w:ascii="Cambria" w:eastAsia="Cambria" w:hAnsi="Cambria" w:cs="Cambria"/>
                <w:b/>
                <w:bCs/>
                <w:color w:val="1E2761"/>
                <w:sz w:val="22"/>
                <w:szCs w:val="22"/>
              </w:rPr>
              <w:t xml:space="preserve">Role 2 — District Health Officer, </w:t>
            </w:r>
            <w:r w:rsidR="00F6768B">
              <w:rPr>
                <w:rFonts w:ascii="Cambria" w:eastAsia="Cambria" w:hAnsi="Cambria" w:cs="Cambria"/>
                <w:b/>
                <w:bCs/>
                <w:color w:val="1E2761"/>
                <w:sz w:val="22"/>
                <w:szCs w:val="22"/>
              </w:rPr>
              <w:t>Omo Nada</w:t>
            </w:r>
          </w:p>
          <w:p w14:paraId="57AD45F7" w14:textId="77777777" w:rsidR="00DF5474" w:rsidRDefault="00000000">
            <w:pPr>
              <w:pStyle w:val="ListParagraph"/>
              <w:numPr>
                <w:ilvl w:val="0"/>
                <w:numId w:val="4"/>
              </w:numPr>
              <w:spacing w:after="60" w:line="254" w:lineRule="auto"/>
            </w:pPr>
            <w:r>
              <w:rPr>
                <w:sz w:val="19"/>
                <w:szCs w:val="19"/>
              </w:rPr>
              <w:t>Sees this as a rare, time-limited opportunity to get facility-level evidence into her district's own planning cycle.</w:t>
            </w:r>
          </w:p>
          <w:p w14:paraId="2D620965" w14:textId="46DF214B" w:rsidR="00DF5474" w:rsidRDefault="00000000">
            <w:pPr>
              <w:pStyle w:val="ListParagraph"/>
              <w:numPr>
                <w:ilvl w:val="0"/>
                <w:numId w:val="4"/>
              </w:numPr>
              <w:spacing w:after="60" w:line="254" w:lineRule="auto"/>
            </w:pPr>
            <w:r>
              <w:rPr>
                <w:sz w:val="19"/>
                <w:szCs w:val="19"/>
              </w:rPr>
              <w:t xml:space="preserve">Frustrated that </w:t>
            </w:r>
            <w:r w:rsidR="00E26544">
              <w:rPr>
                <w:sz w:val="19"/>
                <w:szCs w:val="19"/>
              </w:rPr>
              <w:t>Seka Chekorsa</w:t>
            </w:r>
            <w:r>
              <w:rPr>
                <w:sz w:val="19"/>
                <w:szCs w:val="19"/>
              </w:rPr>
              <w:t>'s delay isn't slowing anyone down, but her request might be treated as the problem.</w:t>
            </w:r>
          </w:p>
          <w:p w14:paraId="250F3A6A" w14:textId="77777777" w:rsidR="00DF5474" w:rsidRDefault="00000000">
            <w:pPr>
              <w:pStyle w:val="ListParagraph"/>
              <w:numPr>
                <w:ilvl w:val="0"/>
                <w:numId w:val="4"/>
              </w:numPr>
              <w:spacing w:after="60" w:line="254" w:lineRule="auto"/>
            </w:pPr>
            <w:r>
              <w:rPr>
                <w:sz w:val="19"/>
                <w:szCs w:val="19"/>
              </w:rPr>
              <w:t>Willing to help problem-solve — for example, contributing district vehicle or staff time — if it helps make the case.</w:t>
            </w:r>
          </w:p>
        </w:tc>
      </w:tr>
    </w:tbl>
    <w:p w14:paraId="52871D0B" w14:textId="77777777" w:rsidR="00DF5474" w:rsidRDefault="00DF5474">
      <w:pPr>
        <w:spacing w:after="12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4A9859DE" w14:textId="77777777">
        <w:tc>
          <w:tcPr>
            <w:tcW w:w="9360" w:type="dxa"/>
            <w:shd w:val="clear" w:color="auto" w:fill="FFFFFF"/>
            <w:tcMar>
              <w:top w:w="160" w:type="dxa"/>
              <w:left w:w="200" w:type="dxa"/>
              <w:bottom w:w="160" w:type="dxa"/>
              <w:right w:w="200" w:type="dxa"/>
            </w:tcMar>
          </w:tcPr>
          <w:p w14:paraId="2471FFFF" w14:textId="220A3F16" w:rsidR="00DF5474" w:rsidRDefault="00000000">
            <w:pPr>
              <w:spacing w:after="80"/>
            </w:pPr>
            <w:r>
              <w:rPr>
                <w:rFonts w:ascii="Cambria" w:eastAsia="Cambria" w:hAnsi="Cambria" w:cs="Cambria"/>
                <w:b/>
                <w:bCs/>
                <w:color w:val="1E2761"/>
                <w:sz w:val="22"/>
                <w:szCs w:val="22"/>
              </w:rPr>
              <w:t xml:space="preserve">Role 3 — District Coordination Lead, </w:t>
            </w:r>
            <w:r w:rsidR="00F6768B">
              <w:rPr>
                <w:rFonts w:ascii="Cambria" w:eastAsia="Cambria" w:hAnsi="Cambria" w:cs="Cambria"/>
                <w:b/>
                <w:bCs/>
                <w:color w:val="1E2761"/>
                <w:sz w:val="22"/>
                <w:szCs w:val="22"/>
              </w:rPr>
              <w:t>Seka Chekorsa</w:t>
            </w:r>
          </w:p>
          <w:p w14:paraId="44769AAD" w14:textId="77777777" w:rsidR="00DF5474" w:rsidRDefault="00000000">
            <w:pPr>
              <w:pStyle w:val="ListParagraph"/>
              <w:numPr>
                <w:ilvl w:val="0"/>
                <w:numId w:val="4"/>
              </w:numPr>
              <w:spacing w:after="60" w:line="254" w:lineRule="auto"/>
            </w:pPr>
            <w:r>
              <w:rPr>
                <w:sz w:val="19"/>
                <w:szCs w:val="19"/>
              </w:rPr>
              <w:t>Confirms the delay was a governance issue on the district side, not the study team's fault, and that the district is now ready to move quickly.</w:t>
            </w:r>
          </w:p>
          <w:p w14:paraId="1518ABCD" w14:textId="74377541" w:rsidR="00DF5474" w:rsidRDefault="00000000">
            <w:pPr>
              <w:pStyle w:val="ListParagraph"/>
              <w:numPr>
                <w:ilvl w:val="0"/>
                <w:numId w:val="4"/>
              </w:numPr>
              <w:spacing w:after="60" w:line="254" w:lineRule="auto"/>
            </w:pPr>
            <w:r>
              <w:rPr>
                <w:sz w:val="19"/>
                <w:szCs w:val="19"/>
              </w:rPr>
              <w:t xml:space="preserve">Concerned that attention and resources are about to shift toward </w:t>
            </w:r>
            <w:r w:rsidR="00E26544">
              <w:rPr>
                <w:sz w:val="19"/>
                <w:szCs w:val="19"/>
              </w:rPr>
              <w:t>Omo Nada</w:t>
            </w:r>
            <w:r>
              <w:rPr>
                <w:sz w:val="19"/>
                <w:szCs w:val="19"/>
              </w:rPr>
              <w:t xml:space="preserve"> while </w:t>
            </w:r>
            <w:r w:rsidR="00E26544">
              <w:rPr>
                <w:sz w:val="19"/>
                <w:szCs w:val="19"/>
              </w:rPr>
              <w:t>Seka Chekorsa</w:t>
            </w:r>
            <w:r>
              <w:rPr>
                <w:sz w:val="19"/>
                <w:szCs w:val="19"/>
              </w:rPr>
              <w:t xml:space="preserve"> is still trying to catch up.</w:t>
            </w:r>
          </w:p>
          <w:p w14:paraId="6E839FDA" w14:textId="77777777" w:rsidR="00DF5474" w:rsidRDefault="00000000">
            <w:pPr>
              <w:pStyle w:val="ListParagraph"/>
              <w:numPr>
                <w:ilvl w:val="0"/>
                <w:numId w:val="4"/>
              </w:numPr>
              <w:spacing w:after="60" w:line="254" w:lineRule="auto"/>
            </w:pPr>
            <w:r>
              <w:rPr>
                <w:sz w:val="19"/>
                <w:szCs w:val="19"/>
              </w:rPr>
              <w:t>Needs a concrete, realistic restart date to take back to the district health management team.</w:t>
            </w:r>
          </w:p>
        </w:tc>
      </w:tr>
    </w:tbl>
    <w:p w14:paraId="51BC743C" w14:textId="77777777" w:rsidR="00DF5474" w:rsidRDefault="00DF5474">
      <w:pPr>
        <w:spacing w:after="12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7D9748CA" w14:textId="77777777">
        <w:tc>
          <w:tcPr>
            <w:tcW w:w="9360" w:type="dxa"/>
            <w:shd w:val="clear" w:color="auto" w:fill="FFFFFF"/>
            <w:tcMar>
              <w:top w:w="160" w:type="dxa"/>
              <w:left w:w="200" w:type="dxa"/>
              <w:bottom w:w="160" w:type="dxa"/>
              <w:right w:w="200" w:type="dxa"/>
            </w:tcMar>
          </w:tcPr>
          <w:p w14:paraId="45C412CA" w14:textId="77777777" w:rsidR="00DF5474" w:rsidRDefault="00000000">
            <w:pPr>
              <w:spacing w:after="80"/>
            </w:pPr>
            <w:r>
              <w:rPr>
                <w:rFonts w:ascii="Cambria" w:eastAsia="Cambria" w:hAnsi="Cambria" w:cs="Cambria"/>
                <w:b/>
                <w:bCs/>
                <w:color w:val="1E2761"/>
                <w:sz w:val="22"/>
                <w:szCs w:val="22"/>
              </w:rPr>
              <w:t>Role 4 — Project Coordinator / M&amp;E Lead</w:t>
            </w:r>
          </w:p>
          <w:p w14:paraId="0E11A5EE" w14:textId="77777777" w:rsidR="00DF5474" w:rsidRDefault="00000000">
            <w:pPr>
              <w:pStyle w:val="ListParagraph"/>
              <w:numPr>
                <w:ilvl w:val="0"/>
                <w:numId w:val="4"/>
              </w:numPr>
              <w:spacing w:after="60" w:line="254" w:lineRule="auto"/>
            </w:pPr>
            <w:r>
              <w:rPr>
                <w:sz w:val="19"/>
                <w:szCs w:val="19"/>
              </w:rPr>
              <w:t>Owns the sampling design and the midterm report; most exposed if data collection timelines or sample composition change.</w:t>
            </w:r>
          </w:p>
          <w:p w14:paraId="56174711" w14:textId="77777777" w:rsidR="00DF5474" w:rsidRDefault="00000000">
            <w:pPr>
              <w:pStyle w:val="ListParagraph"/>
              <w:numPr>
                <w:ilvl w:val="0"/>
                <w:numId w:val="4"/>
              </w:numPr>
              <w:spacing w:after="60" w:line="254" w:lineRule="auto"/>
            </w:pPr>
            <w:r>
              <w:rPr>
                <w:sz w:val="19"/>
                <w:szCs w:val="19"/>
              </w:rPr>
              <w:t>Will not agree to any change that compromises the validity of the facility readiness or household survey data.</w:t>
            </w:r>
          </w:p>
          <w:p w14:paraId="560E4C70" w14:textId="77777777" w:rsidR="00DF5474" w:rsidRDefault="00000000">
            <w:pPr>
              <w:pStyle w:val="ListParagraph"/>
              <w:numPr>
                <w:ilvl w:val="0"/>
                <w:numId w:val="4"/>
              </w:numPr>
              <w:spacing w:after="60" w:line="254" w:lineRule="auto"/>
            </w:pPr>
            <w:r>
              <w:rPr>
                <w:sz w:val="19"/>
                <w:szCs w:val="19"/>
              </w:rPr>
              <w:t>Needs to know, today, what's realistic — report drafting starts in two weeks regardless of what's decided.</w:t>
            </w:r>
          </w:p>
        </w:tc>
      </w:tr>
    </w:tbl>
    <w:p w14:paraId="2FD06100" w14:textId="77777777" w:rsidR="00DF5474" w:rsidRDefault="00DF5474">
      <w:pPr>
        <w:spacing w:after="12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47447FF5" w14:textId="77777777">
        <w:tc>
          <w:tcPr>
            <w:tcW w:w="9360" w:type="dxa"/>
            <w:shd w:val="clear" w:color="auto" w:fill="FFFFFF"/>
            <w:tcMar>
              <w:top w:w="160" w:type="dxa"/>
              <w:left w:w="200" w:type="dxa"/>
              <w:bottom w:w="160" w:type="dxa"/>
              <w:right w:w="200" w:type="dxa"/>
            </w:tcMar>
          </w:tcPr>
          <w:p w14:paraId="6825FAF7" w14:textId="77777777" w:rsidR="00DF5474" w:rsidRDefault="00000000">
            <w:pPr>
              <w:spacing w:after="80"/>
            </w:pPr>
            <w:r>
              <w:rPr>
                <w:rFonts w:ascii="Cambria" w:eastAsia="Cambria" w:hAnsi="Cambria" w:cs="Cambria"/>
                <w:b/>
                <w:bCs/>
                <w:color w:val="1E2761"/>
                <w:sz w:val="22"/>
                <w:szCs w:val="22"/>
              </w:rPr>
              <w:t>Role 5 (Optional, for 5-person groups) — Donor-Communications Lead</w:t>
            </w:r>
          </w:p>
          <w:p w14:paraId="1419B7E4" w14:textId="77777777" w:rsidR="00DF5474" w:rsidRDefault="00000000">
            <w:pPr>
              <w:pStyle w:val="ListParagraph"/>
              <w:numPr>
                <w:ilvl w:val="0"/>
                <w:numId w:val="4"/>
              </w:numPr>
              <w:spacing w:after="60" w:line="254" w:lineRule="auto"/>
            </w:pPr>
            <w:r>
              <w:rPr>
                <w:sz w:val="19"/>
                <w:szCs w:val="19"/>
              </w:rPr>
              <w:t>Does not argue for a position; listens for where interests align beneath the stated positions.</w:t>
            </w:r>
          </w:p>
          <w:p w14:paraId="39B0575B" w14:textId="77777777" w:rsidR="00DF5474" w:rsidRDefault="00000000">
            <w:pPr>
              <w:pStyle w:val="ListParagraph"/>
              <w:numPr>
                <w:ilvl w:val="0"/>
                <w:numId w:val="4"/>
              </w:numPr>
              <w:spacing w:after="60" w:line="254" w:lineRule="auto"/>
            </w:pPr>
            <w:r>
              <w:rPr>
                <w:sz w:val="19"/>
                <w:szCs w:val="19"/>
              </w:rPr>
              <w:t>Leads the group through Step 3 (drafting the donor note) once an internal resolution is reached.</w:t>
            </w:r>
          </w:p>
          <w:p w14:paraId="3D141A5F" w14:textId="77777777" w:rsidR="00DF5474" w:rsidRDefault="00000000">
            <w:pPr>
              <w:pStyle w:val="ListParagraph"/>
              <w:numPr>
                <w:ilvl w:val="0"/>
                <w:numId w:val="4"/>
              </w:numPr>
              <w:spacing w:after="60" w:line="254" w:lineRule="auto"/>
            </w:pPr>
            <w:r>
              <w:rPr>
                <w:sz w:val="19"/>
                <w:szCs w:val="19"/>
              </w:rPr>
              <w:t>May call one “time-out” during the negotiation to ask the group: “what would we tell the donor right now?”</w:t>
            </w:r>
          </w:p>
        </w:tc>
      </w:tr>
    </w:tbl>
    <w:p w14:paraId="29EDC4DA" w14:textId="77777777" w:rsidR="00DF5474" w:rsidRDefault="00DF5474">
      <w:pPr>
        <w:spacing w:after="240"/>
      </w:pPr>
    </w:p>
    <w:p w14:paraId="21A5B9C9" w14:textId="77777777" w:rsidR="00DF5474" w:rsidRDefault="00000000">
      <w:pPr>
        <w:spacing w:before="60" w:after="20"/>
      </w:pPr>
      <w:r>
        <w:rPr>
          <w:b/>
          <w:bCs/>
          <w:color w:val="B8860B"/>
          <w:spacing w:val="20"/>
          <w:sz w:val="18"/>
          <w:szCs w:val="18"/>
        </w:rPr>
        <w:t>HANDOUT · PART C</w:t>
      </w:r>
    </w:p>
    <w:p w14:paraId="6DD51EA5" w14:textId="77777777" w:rsidR="00DF5474" w:rsidRDefault="00000000">
      <w:pPr>
        <w:pBdr>
          <w:bottom w:val="single" w:sz="6" w:space="4" w:color="1E2761"/>
        </w:pBdr>
        <w:spacing w:before="280" w:after="140"/>
      </w:pPr>
      <w:r>
        <w:rPr>
          <w:rFonts w:ascii="Cambria" w:eastAsia="Cambria" w:hAnsi="Cambria" w:cs="Cambria"/>
          <w:b/>
          <w:bCs/>
          <w:color w:val="1E2761"/>
          <w:sz w:val="28"/>
          <w:szCs w:val="28"/>
        </w:rPr>
        <w:t>Worksheet</w:t>
      </w:r>
    </w:p>
    <w:p w14:paraId="24059CD9" w14:textId="77777777" w:rsidR="00DF5474" w:rsidRDefault="00000000">
      <w:pPr>
        <w:spacing w:before="200" w:after="100"/>
      </w:pPr>
      <w:r>
        <w:rPr>
          <w:rFonts w:ascii="Cambria" w:eastAsia="Cambria" w:hAnsi="Cambria" w:cs="Cambria"/>
          <w:b/>
          <w:bCs/>
          <w:color w:val="1E2761"/>
          <w:sz w:val="23"/>
          <w:szCs w:val="23"/>
        </w:rPr>
        <w:t>1 · Negotiation Record</w:t>
      </w:r>
    </w:p>
    <w:p w14:paraId="065F02E2" w14:textId="77777777" w:rsidR="00DF5474" w:rsidRDefault="00000000">
      <w:pPr>
        <w:spacing w:after="140" w:line="264" w:lineRule="auto"/>
      </w:pPr>
      <w:r>
        <w:t>Record what your group actually agreed on for each open question.</w:t>
      </w:r>
    </w:p>
    <w:tbl>
      <w:tblPr>
        <w:tblW w:w="936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400"/>
        <w:gridCol w:w="3200"/>
        <w:gridCol w:w="1900"/>
        <w:gridCol w:w="1860"/>
      </w:tblGrid>
      <w:tr w:rsidR="00DF5474" w14:paraId="128BF7F9" w14:textId="77777777">
        <w:trPr>
          <w:tblHeader/>
        </w:trPr>
        <w:tc>
          <w:tcPr>
            <w:tcW w:w="2400" w:type="dxa"/>
            <w:shd w:val="clear" w:color="auto" w:fill="1E2761"/>
            <w:tcMar>
              <w:top w:w="100" w:type="dxa"/>
              <w:left w:w="120" w:type="dxa"/>
              <w:bottom w:w="100" w:type="dxa"/>
              <w:right w:w="120" w:type="dxa"/>
            </w:tcMar>
            <w:vAlign w:val="center"/>
          </w:tcPr>
          <w:p w14:paraId="05FE479C" w14:textId="77777777" w:rsidR="00DF5474" w:rsidRDefault="00000000">
            <w:r>
              <w:rPr>
                <w:b/>
                <w:bCs/>
                <w:color w:val="FFFFFF"/>
                <w:sz w:val="19"/>
                <w:szCs w:val="19"/>
              </w:rPr>
              <w:t>Open Question</w:t>
            </w:r>
          </w:p>
        </w:tc>
        <w:tc>
          <w:tcPr>
            <w:tcW w:w="3200" w:type="dxa"/>
            <w:shd w:val="clear" w:color="auto" w:fill="1E2761"/>
            <w:tcMar>
              <w:top w:w="100" w:type="dxa"/>
              <w:left w:w="120" w:type="dxa"/>
              <w:bottom w:w="100" w:type="dxa"/>
              <w:right w:w="120" w:type="dxa"/>
            </w:tcMar>
            <w:vAlign w:val="center"/>
          </w:tcPr>
          <w:p w14:paraId="070DE54C" w14:textId="77777777" w:rsidR="00DF5474" w:rsidRDefault="00000000">
            <w:r>
              <w:rPr>
                <w:b/>
                <w:bCs/>
                <w:color w:val="FFFFFF"/>
                <w:sz w:val="19"/>
                <w:szCs w:val="19"/>
              </w:rPr>
              <w:t>Resolution Reached</w:t>
            </w:r>
          </w:p>
        </w:tc>
        <w:tc>
          <w:tcPr>
            <w:tcW w:w="1900" w:type="dxa"/>
            <w:shd w:val="clear" w:color="auto" w:fill="1E2761"/>
            <w:tcMar>
              <w:top w:w="100" w:type="dxa"/>
              <w:left w:w="120" w:type="dxa"/>
              <w:bottom w:w="100" w:type="dxa"/>
              <w:right w:w="120" w:type="dxa"/>
            </w:tcMar>
            <w:vAlign w:val="center"/>
          </w:tcPr>
          <w:p w14:paraId="3B223BDF" w14:textId="77777777" w:rsidR="00DF5474" w:rsidRDefault="00000000">
            <w:r>
              <w:rPr>
                <w:b/>
                <w:bCs/>
                <w:color w:val="FFFFFF"/>
                <w:sz w:val="19"/>
                <w:szCs w:val="19"/>
              </w:rPr>
              <w:t>Responsible</w:t>
            </w:r>
          </w:p>
        </w:tc>
        <w:tc>
          <w:tcPr>
            <w:tcW w:w="1860" w:type="dxa"/>
            <w:shd w:val="clear" w:color="auto" w:fill="1E2761"/>
            <w:tcMar>
              <w:top w:w="100" w:type="dxa"/>
              <w:left w:w="120" w:type="dxa"/>
              <w:bottom w:w="100" w:type="dxa"/>
              <w:right w:w="120" w:type="dxa"/>
            </w:tcMar>
            <w:vAlign w:val="center"/>
          </w:tcPr>
          <w:p w14:paraId="2B5FBABF" w14:textId="77777777" w:rsidR="00DF5474" w:rsidRDefault="00000000">
            <w:r>
              <w:rPr>
                <w:b/>
                <w:bCs/>
                <w:color w:val="FFFFFF"/>
                <w:sz w:val="19"/>
                <w:szCs w:val="19"/>
              </w:rPr>
              <w:t>By When</w:t>
            </w:r>
          </w:p>
        </w:tc>
      </w:tr>
      <w:tr w:rsidR="00DF5474" w14:paraId="0E03C6C0" w14:textId="77777777">
        <w:tc>
          <w:tcPr>
            <w:tcW w:w="2400" w:type="dxa"/>
            <w:tcMar>
              <w:top w:w="100" w:type="dxa"/>
              <w:left w:w="120" w:type="dxa"/>
              <w:bottom w:w="100" w:type="dxa"/>
              <w:right w:w="120" w:type="dxa"/>
            </w:tcMar>
            <w:vAlign w:val="center"/>
          </w:tcPr>
          <w:p w14:paraId="1EB4C2FB" w14:textId="4F5CADBF" w:rsidR="00DF5474" w:rsidRDefault="00E26544">
            <w:r>
              <w:rPr>
                <w:color w:val="000000"/>
                <w:sz w:val="19"/>
                <w:szCs w:val="19"/>
              </w:rPr>
              <w:t>Seka Chekorsa’s restart</w:t>
            </w:r>
          </w:p>
        </w:tc>
        <w:tc>
          <w:tcPr>
            <w:tcW w:w="3200" w:type="dxa"/>
            <w:tcMar>
              <w:top w:w="100" w:type="dxa"/>
              <w:left w:w="120" w:type="dxa"/>
              <w:bottom w:w="100" w:type="dxa"/>
              <w:right w:w="120" w:type="dxa"/>
            </w:tcMar>
            <w:vAlign w:val="center"/>
          </w:tcPr>
          <w:p w14:paraId="17A8E184" w14:textId="77777777" w:rsidR="00DF5474" w:rsidRDefault="00DF5474"/>
        </w:tc>
        <w:tc>
          <w:tcPr>
            <w:tcW w:w="1900" w:type="dxa"/>
            <w:tcMar>
              <w:top w:w="100" w:type="dxa"/>
              <w:left w:w="120" w:type="dxa"/>
              <w:bottom w:w="100" w:type="dxa"/>
              <w:right w:w="120" w:type="dxa"/>
            </w:tcMar>
            <w:vAlign w:val="center"/>
          </w:tcPr>
          <w:p w14:paraId="44E03F9F" w14:textId="77777777" w:rsidR="00DF5474" w:rsidRDefault="00DF5474"/>
        </w:tc>
        <w:tc>
          <w:tcPr>
            <w:tcW w:w="1860" w:type="dxa"/>
            <w:tcMar>
              <w:top w:w="100" w:type="dxa"/>
              <w:left w:w="120" w:type="dxa"/>
              <w:bottom w:w="100" w:type="dxa"/>
              <w:right w:w="120" w:type="dxa"/>
            </w:tcMar>
            <w:vAlign w:val="center"/>
          </w:tcPr>
          <w:p w14:paraId="69F59937" w14:textId="77777777" w:rsidR="00DF5474" w:rsidRDefault="00DF5474"/>
        </w:tc>
      </w:tr>
      <w:tr w:rsidR="00DF5474" w14:paraId="2C9F990C" w14:textId="77777777">
        <w:tc>
          <w:tcPr>
            <w:tcW w:w="2400" w:type="dxa"/>
            <w:shd w:val="clear" w:color="auto" w:fill="EEF1FB"/>
            <w:tcMar>
              <w:top w:w="100" w:type="dxa"/>
              <w:left w:w="120" w:type="dxa"/>
              <w:bottom w:w="100" w:type="dxa"/>
              <w:right w:w="120" w:type="dxa"/>
            </w:tcMar>
            <w:vAlign w:val="center"/>
          </w:tcPr>
          <w:p w14:paraId="41EC5937" w14:textId="243DC474" w:rsidR="00DF5474" w:rsidRDefault="00E26544">
            <w:r>
              <w:rPr>
                <w:color w:val="000000"/>
                <w:sz w:val="19"/>
                <w:szCs w:val="19"/>
              </w:rPr>
              <w:t>Omo Nada's 6 facilities</w:t>
            </w:r>
          </w:p>
        </w:tc>
        <w:tc>
          <w:tcPr>
            <w:tcW w:w="3200" w:type="dxa"/>
            <w:shd w:val="clear" w:color="auto" w:fill="EEF1FB"/>
            <w:tcMar>
              <w:top w:w="100" w:type="dxa"/>
              <w:left w:w="120" w:type="dxa"/>
              <w:bottom w:w="100" w:type="dxa"/>
              <w:right w:w="120" w:type="dxa"/>
            </w:tcMar>
            <w:vAlign w:val="center"/>
          </w:tcPr>
          <w:p w14:paraId="232765EE" w14:textId="77777777" w:rsidR="00DF5474" w:rsidRDefault="00DF5474"/>
        </w:tc>
        <w:tc>
          <w:tcPr>
            <w:tcW w:w="1900" w:type="dxa"/>
            <w:shd w:val="clear" w:color="auto" w:fill="EEF1FB"/>
            <w:tcMar>
              <w:top w:w="100" w:type="dxa"/>
              <w:left w:w="120" w:type="dxa"/>
              <w:bottom w:w="100" w:type="dxa"/>
              <w:right w:w="120" w:type="dxa"/>
            </w:tcMar>
            <w:vAlign w:val="center"/>
          </w:tcPr>
          <w:p w14:paraId="397E11DC" w14:textId="77777777" w:rsidR="00DF5474" w:rsidRDefault="00DF5474"/>
        </w:tc>
        <w:tc>
          <w:tcPr>
            <w:tcW w:w="1860" w:type="dxa"/>
            <w:shd w:val="clear" w:color="auto" w:fill="EEF1FB"/>
            <w:tcMar>
              <w:top w:w="100" w:type="dxa"/>
              <w:left w:w="120" w:type="dxa"/>
              <w:bottom w:w="100" w:type="dxa"/>
              <w:right w:w="120" w:type="dxa"/>
            </w:tcMar>
            <w:vAlign w:val="center"/>
          </w:tcPr>
          <w:p w14:paraId="347FF9D1" w14:textId="77777777" w:rsidR="00DF5474" w:rsidRDefault="00DF5474"/>
        </w:tc>
      </w:tr>
      <w:tr w:rsidR="00DF5474" w14:paraId="52B94764" w14:textId="77777777">
        <w:tc>
          <w:tcPr>
            <w:tcW w:w="2400" w:type="dxa"/>
            <w:tcMar>
              <w:top w:w="100" w:type="dxa"/>
              <w:left w:w="120" w:type="dxa"/>
              <w:bottom w:w="100" w:type="dxa"/>
              <w:right w:w="120" w:type="dxa"/>
            </w:tcMar>
            <w:vAlign w:val="center"/>
          </w:tcPr>
          <w:p w14:paraId="01BF3E33" w14:textId="77777777" w:rsidR="00DF5474" w:rsidRDefault="00000000">
            <w:r>
              <w:rPr>
                <w:color w:val="000000"/>
                <w:sz w:val="19"/>
                <w:szCs w:val="19"/>
              </w:rPr>
              <w:t>Budget line affected</w:t>
            </w:r>
          </w:p>
        </w:tc>
        <w:tc>
          <w:tcPr>
            <w:tcW w:w="3200" w:type="dxa"/>
            <w:tcMar>
              <w:top w:w="100" w:type="dxa"/>
              <w:left w:w="120" w:type="dxa"/>
              <w:bottom w:w="100" w:type="dxa"/>
              <w:right w:w="120" w:type="dxa"/>
            </w:tcMar>
            <w:vAlign w:val="center"/>
          </w:tcPr>
          <w:p w14:paraId="20C1E007" w14:textId="77777777" w:rsidR="00DF5474" w:rsidRDefault="00DF5474"/>
        </w:tc>
        <w:tc>
          <w:tcPr>
            <w:tcW w:w="1900" w:type="dxa"/>
            <w:tcMar>
              <w:top w:w="100" w:type="dxa"/>
              <w:left w:w="120" w:type="dxa"/>
              <w:bottom w:w="100" w:type="dxa"/>
              <w:right w:w="120" w:type="dxa"/>
            </w:tcMar>
            <w:vAlign w:val="center"/>
          </w:tcPr>
          <w:p w14:paraId="48BC3A8C" w14:textId="77777777" w:rsidR="00DF5474" w:rsidRDefault="00DF5474"/>
        </w:tc>
        <w:tc>
          <w:tcPr>
            <w:tcW w:w="1860" w:type="dxa"/>
            <w:tcMar>
              <w:top w:w="100" w:type="dxa"/>
              <w:left w:w="120" w:type="dxa"/>
              <w:bottom w:w="100" w:type="dxa"/>
              <w:right w:w="120" w:type="dxa"/>
            </w:tcMar>
            <w:vAlign w:val="center"/>
          </w:tcPr>
          <w:p w14:paraId="781EDAB5" w14:textId="77777777" w:rsidR="00DF5474" w:rsidRDefault="00DF5474"/>
        </w:tc>
      </w:tr>
    </w:tbl>
    <w:p w14:paraId="28F4A7EA" w14:textId="77777777" w:rsidR="00DF5474" w:rsidRDefault="00DF5474">
      <w:pPr>
        <w:spacing w:after="200"/>
      </w:pPr>
    </w:p>
    <w:p w14:paraId="4CDA74A7" w14:textId="77777777" w:rsidR="00DF5474" w:rsidRDefault="00000000">
      <w:pPr>
        <w:spacing w:before="200" w:after="100"/>
      </w:pPr>
      <w:r>
        <w:rPr>
          <w:rFonts w:ascii="Cambria" w:eastAsia="Cambria" w:hAnsi="Cambria" w:cs="Cambria"/>
          <w:b/>
          <w:bCs/>
          <w:color w:val="1E2761"/>
          <w:sz w:val="23"/>
          <w:szCs w:val="23"/>
        </w:rPr>
        <w:t>2 · Donor Communication Draft</w:t>
      </w:r>
    </w:p>
    <w:p w14:paraId="73BA10CB" w14:textId="77777777" w:rsidR="00DF5474" w:rsidRDefault="00000000">
      <w:pPr>
        <w:spacing w:after="140" w:line="264" w:lineRule="auto"/>
      </w:pPr>
      <w:r>
        <w:t>Draft 3–4 sentences you would send to the donor program officer this week. Apply Session 10's donor communication principles: proactive, in writing, honest about both good and bad news, and solution-oriented.</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0FC07604" w14:textId="77777777">
        <w:tc>
          <w:tcPr>
            <w:tcW w:w="9360" w:type="dxa"/>
            <w:shd w:val="clear" w:color="auto" w:fill="FFFFFF"/>
            <w:tcMar>
              <w:top w:w="160" w:type="dxa"/>
              <w:left w:w="200" w:type="dxa"/>
              <w:bottom w:w="160" w:type="dxa"/>
              <w:right w:w="200" w:type="dxa"/>
            </w:tcMar>
          </w:tcPr>
          <w:p w14:paraId="44232BB0" w14:textId="77777777" w:rsidR="00DF5474" w:rsidRDefault="00000000">
            <w:r>
              <w:t xml:space="preserve"> </w:t>
            </w:r>
          </w:p>
          <w:p w14:paraId="144FE704" w14:textId="77777777" w:rsidR="00DF5474" w:rsidRDefault="00DF5474">
            <w:pPr>
              <w:spacing w:after="200"/>
            </w:pPr>
          </w:p>
          <w:p w14:paraId="585E4364" w14:textId="77777777" w:rsidR="00DF5474" w:rsidRDefault="00DF5474">
            <w:pPr>
              <w:spacing w:after="200"/>
            </w:pPr>
          </w:p>
          <w:p w14:paraId="334C4359" w14:textId="77777777" w:rsidR="00DF5474" w:rsidRDefault="00000000">
            <w:r>
              <w:t xml:space="preserve"> </w:t>
            </w:r>
          </w:p>
        </w:tc>
      </w:tr>
    </w:tbl>
    <w:p w14:paraId="657C3245" w14:textId="77777777" w:rsidR="00DF5474" w:rsidRDefault="00DF5474">
      <w:pPr>
        <w:spacing w:after="200"/>
      </w:pPr>
    </w:p>
    <w:p w14:paraId="68A17175" w14:textId="77777777" w:rsidR="00DF5474" w:rsidRDefault="00000000">
      <w:pPr>
        <w:spacing w:before="200" w:after="100"/>
      </w:pPr>
      <w:r>
        <w:rPr>
          <w:rFonts w:ascii="Cambria" w:eastAsia="Cambria" w:hAnsi="Cambria" w:cs="Cambria"/>
          <w:b/>
          <w:bCs/>
          <w:color w:val="1E2761"/>
          <w:sz w:val="23"/>
          <w:szCs w:val="23"/>
        </w:rPr>
        <w:t>3 · Escalation Ladder Placement</w:t>
      </w:r>
    </w:p>
    <w:p w14:paraId="148A8107" w14:textId="77777777" w:rsidR="00DF5474" w:rsidRDefault="00000000">
      <w:pPr>
        <w:spacing w:after="140" w:line="264" w:lineRule="auto"/>
      </w:pPr>
      <w:r>
        <w:t>Where does this issue sit on Session 10's escalation ladder? Circle one and justify your choice.</w:t>
      </w:r>
    </w:p>
    <w:tbl>
      <w:tblPr>
        <w:tblW w:w="9360"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700"/>
        <w:gridCol w:w="2860"/>
        <w:gridCol w:w="5800"/>
      </w:tblGrid>
      <w:tr w:rsidR="00DF5474" w14:paraId="0B6C28A1" w14:textId="77777777">
        <w:trPr>
          <w:tblHeader/>
        </w:trPr>
        <w:tc>
          <w:tcPr>
            <w:tcW w:w="700" w:type="dxa"/>
            <w:shd w:val="clear" w:color="auto" w:fill="1E2761"/>
            <w:tcMar>
              <w:top w:w="100" w:type="dxa"/>
              <w:left w:w="120" w:type="dxa"/>
              <w:bottom w:w="100" w:type="dxa"/>
              <w:right w:w="120" w:type="dxa"/>
            </w:tcMar>
            <w:vAlign w:val="center"/>
          </w:tcPr>
          <w:p w14:paraId="2084B61F" w14:textId="77777777" w:rsidR="00DF5474" w:rsidRDefault="00000000">
            <w:r>
              <w:rPr>
                <w:b/>
                <w:bCs/>
                <w:color w:val="FFFFFF"/>
                <w:sz w:val="19"/>
                <w:szCs w:val="19"/>
              </w:rPr>
              <w:t>Rung</w:t>
            </w:r>
          </w:p>
        </w:tc>
        <w:tc>
          <w:tcPr>
            <w:tcW w:w="2860" w:type="dxa"/>
            <w:shd w:val="clear" w:color="auto" w:fill="1E2761"/>
            <w:tcMar>
              <w:top w:w="100" w:type="dxa"/>
              <w:left w:w="120" w:type="dxa"/>
              <w:bottom w:w="100" w:type="dxa"/>
              <w:right w:w="120" w:type="dxa"/>
            </w:tcMar>
            <w:vAlign w:val="center"/>
          </w:tcPr>
          <w:p w14:paraId="1E4B8F2B" w14:textId="77777777" w:rsidR="00DF5474" w:rsidRDefault="00000000">
            <w:r>
              <w:rPr>
                <w:b/>
                <w:bCs/>
                <w:color w:val="FFFFFF"/>
                <w:sz w:val="19"/>
                <w:szCs w:val="19"/>
              </w:rPr>
              <w:t>Level</w:t>
            </w:r>
          </w:p>
        </w:tc>
        <w:tc>
          <w:tcPr>
            <w:tcW w:w="5800" w:type="dxa"/>
            <w:shd w:val="clear" w:color="auto" w:fill="1E2761"/>
            <w:tcMar>
              <w:top w:w="100" w:type="dxa"/>
              <w:left w:w="120" w:type="dxa"/>
              <w:bottom w:w="100" w:type="dxa"/>
              <w:right w:w="120" w:type="dxa"/>
            </w:tcMar>
            <w:vAlign w:val="center"/>
          </w:tcPr>
          <w:p w14:paraId="53C0182C" w14:textId="77777777" w:rsidR="00DF5474" w:rsidRDefault="00000000">
            <w:r>
              <w:rPr>
                <w:b/>
                <w:bCs/>
                <w:color w:val="FFFFFF"/>
                <w:sz w:val="19"/>
                <w:szCs w:val="19"/>
              </w:rPr>
              <w:t>Description</w:t>
            </w:r>
          </w:p>
        </w:tc>
      </w:tr>
      <w:tr w:rsidR="00DF5474" w14:paraId="7A48E30D" w14:textId="77777777">
        <w:tc>
          <w:tcPr>
            <w:tcW w:w="700" w:type="dxa"/>
            <w:tcMar>
              <w:top w:w="100" w:type="dxa"/>
              <w:left w:w="120" w:type="dxa"/>
              <w:bottom w:w="100" w:type="dxa"/>
              <w:right w:w="120" w:type="dxa"/>
            </w:tcMar>
            <w:vAlign w:val="center"/>
          </w:tcPr>
          <w:p w14:paraId="4F5F5765" w14:textId="77777777" w:rsidR="00DF5474" w:rsidRDefault="00000000">
            <w:r>
              <w:rPr>
                <w:color w:val="000000"/>
                <w:sz w:val="19"/>
                <w:szCs w:val="19"/>
              </w:rPr>
              <w:t>1</w:t>
            </w:r>
          </w:p>
        </w:tc>
        <w:tc>
          <w:tcPr>
            <w:tcW w:w="2860" w:type="dxa"/>
            <w:tcMar>
              <w:top w:w="100" w:type="dxa"/>
              <w:left w:w="120" w:type="dxa"/>
              <w:bottom w:w="100" w:type="dxa"/>
              <w:right w:w="120" w:type="dxa"/>
            </w:tcMar>
            <w:vAlign w:val="center"/>
          </w:tcPr>
          <w:p w14:paraId="17A88C4B" w14:textId="77777777" w:rsidR="00DF5474" w:rsidRDefault="00000000">
            <w:r>
              <w:rPr>
                <w:color w:val="000000"/>
                <w:sz w:val="19"/>
                <w:szCs w:val="19"/>
              </w:rPr>
              <w:t>Direct conversation</w:t>
            </w:r>
          </w:p>
        </w:tc>
        <w:tc>
          <w:tcPr>
            <w:tcW w:w="5800" w:type="dxa"/>
            <w:tcMar>
              <w:top w:w="100" w:type="dxa"/>
              <w:left w:w="120" w:type="dxa"/>
              <w:bottom w:w="100" w:type="dxa"/>
              <w:right w:w="120" w:type="dxa"/>
            </w:tcMar>
            <w:vAlign w:val="center"/>
          </w:tcPr>
          <w:p w14:paraId="381AE17A" w14:textId="77777777" w:rsidR="00DF5474" w:rsidRDefault="00000000">
            <w:r>
              <w:rPr>
                <w:color w:val="000000"/>
                <w:sz w:val="19"/>
                <w:szCs w:val="19"/>
              </w:rPr>
              <w:t>Resolve informally, in real time, between the parties involved</w:t>
            </w:r>
          </w:p>
        </w:tc>
      </w:tr>
      <w:tr w:rsidR="00DF5474" w14:paraId="71E7BD5B" w14:textId="77777777">
        <w:tc>
          <w:tcPr>
            <w:tcW w:w="700" w:type="dxa"/>
            <w:shd w:val="clear" w:color="auto" w:fill="EEF1FB"/>
            <w:tcMar>
              <w:top w:w="100" w:type="dxa"/>
              <w:left w:w="120" w:type="dxa"/>
              <w:bottom w:w="100" w:type="dxa"/>
              <w:right w:w="120" w:type="dxa"/>
            </w:tcMar>
            <w:vAlign w:val="center"/>
          </w:tcPr>
          <w:p w14:paraId="593B72D7" w14:textId="77777777" w:rsidR="00DF5474" w:rsidRDefault="00000000">
            <w:r>
              <w:rPr>
                <w:color w:val="000000"/>
                <w:sz w:val="19"/>
                <w:szCs w:val="19"/>
              </w:rPr>
              <w:t>2</w:t>
            </w:r>
          </w:p>
        </w:tc>
        <w:tc>
          <w:tcPr>
            <w:tcW w:w="2860" w:type="dxa"/>
            <w:shd w:val="clear" w:color="auto" w:fill="EEF1FB"/>
            <w:tcMar>
              <w:top w:w="100" w:type="dxa"/>
              <w:left w:w="120" w:type="dxa"/>
              <w:bottom w:w="100" w:type="dxa"/>
              <w:right w:w="120" w:type="dxa"/>
            </w:tcMar>
            <w:vAlign w:val="center"/>
          </w:tcPr>
          <w:p w14:paraId="58B18B61" w14:textId="77777777" w:rsidR="00DF5474" w:rsidRDefault="00000000">
            <w:r>
              <w:rPr>
                <w:color w:val="000000"/>
                <w:sz w:val="19"/>
                <w:szCs w:val="19"/>
              </w:rPr>
              <w:t>Project / program manager mediation</w:t>
            </w:r>
          </w:p>
        </w:tc>
        <w:tc>
          <w:tcPr>
            <w:tcW w:w="5800" w:type="dxa"/>
            <w:shd w:val="clear" w:color="auto" w:fill="EEF1FB"/>
            <w:tcMar>
              <w:top w:w="100" w:type="dxa"/>
              <w:left w:w="120" w:type="dxa"/>
              <w:bottom w:w="100" w:type="dxa"/>
              <w:right w:w="120" w:type="dxa"/>
            </w:tcMar>
            <w:vAlign w:val="center"/>
          </w:tcPr>
          <w:p w14:paraId="2E3CE9F2" w14:textId="77777777" w:rsidR="00DF5474" w:rsidRDefault="00000000">
            <w:r>
              <w:rPr>
                <w:color w:val="000000"/>
                <w:sz w:val="19"/>
                <w:szCs w:val="19"/>
              </w:rPr>
              <w:t>Bring in a neutral internal party to help find common ground</w:t>
            </w:r>
          </w:p>
        </w:tc>
      </w:tr>
      <w:tr w:rsidR="00DF5474" w14:paraId="514962B2" w14:textId="77777777">
        <w:tc>
          <w:tcPr>
            <w:tcW w:w="700" w:type="dxa"/>
            <w:tcMar>
              <w:top w:w="100" w:type="dxa"/>
              <w:left w:w="120" w:type="dxa"/>
              <w:bottom w:w="100" w:type="dxa"/>
              <w:right w:w="120" w:type="dxa"/>
            </w:tcMar>
            <w:vAlign w:val="center"/>
          </w:tcPr>
          <w:p w14:paraId="62584118" w14:textId="77777777" w:rsidR="00DF5474" w:rsidRDefault="00000000">
            <w:r>
              <w:rPr>
                <w:color w:val="000000"/>
                <w:sz w:val="19"/>
                <w:szCs w:val="19"/>
              </w:rPr>
              <w:t>3</w:t>
            </w:r>
          </w:p>
        </w:tc>
        <w:tc>
          <w:tcPr>
            <w:tcW w:w="2860" w:type="dxa"/>
            <w:tcMar>
              <w:top w:w="100" w:type="dxa"/>
              <w:left w:w="120" w:type="dxa"/>
              <w:bottom w:w="100" w:type="dxa"/>
              <w:right w:w="120" w:type="dxa"/>
            </w:tcMar>
            <w:vAlign w:val="center"/>
          </w:tcPr>
          <w:p w14:paraId="6EC62B47" w14:textId="77777777" w:rsidR="00DF5474" w:rsidRDefault="00000000">
            <w:r>
              <w:rPr>
                <w:color w:val="000000"/>
                <w:sz w:val="19"/>
                <w:szCs w:val="19"/>
              </w:rPr>
              <w:t>Institutional leadership review</w:t>
            </w:r>
          </w:p>
        </w:tc>
        <w:tc>
          <w:tcPr>
            <w:tcW w:w="5800" w:type="dxa"/>
            <w:tcMar>
              <w:top w:w="100" w:type="dxa"/>
              <w:left w:w="120" w:type="dxa"/>
              <w:bottom w:w="100" w:type="dxa"/>
              <w:right w:w="120" w:type="dxa"/>
            </w:tcMar>
            <w:vAlign w:val="center"/>
          </w:tcPr>
          <w:p w14:paraId="437742C5" w14:textId="77777777" w:rsidR="00DF5474" w:rsidRDefault="00000000">
            <w:r>
              <w:rPr>
                <w:color w:val="000000"/>
                <w:sz w:val="19"/>
                <w:szCs w:val="19"/>
              </w:rPr>
              <w:t>Escalate to the PI or institutional authority for a binding decision</w:t>
            </w:r>
          </w:p>
        </w:tc>
      </w:tr>
      <w:tr w:rsidR="00DF5474" w14:paraId="5717765C" w14:textId="77777777">
        <w:tc>
          <w:tcPr>
            <w:tcW w:w="700" w:type="dxa"/>
            <w:shd w:val="clear" w:color="auto" w:fill="EEF1FB"/>
            <w:tcMar>
              <w:top w:w="100" w:type="dxa"/>
              <w:left w:w="120" w:type="dxa"/>
              <w:bottom w:w="100" w:type="dxa"/>
              <w:right w:w="120" w:type="dxa"/>
            </w:tcMar>
            <w:vAlign w:val="center"/>
          </w:tcPr>
          <w:p w14:paraId="075C2C6C" w14:textId="77777777" w:rsidR="00DF5474" w:rsidRDefault="00000000">
            <w:r>
              <w:rPr>
                <w:color w:val="000000"/>
                <w:sz w:val="19"/>
                <w:szCs w:val="19"/>
              </w:rPr>
              <w:t>4</w:t>
            </w:r>
          </w:p>
        </w:tc>
        <w:tc>
          <w:tcPr>
            <w:tcW w:w="2860" w:type="dxa"/>
            <w:shd w:val="clear" w:color="auto" w:fill="EEF1FB"/>
            <w:tcMar>
              <w:top w:w="100" w:type="dxa"/>
              <w:left w:w="120" w:type="dxa"/>
              <w:bottom w:w="100" w:type="dxa"/>
              <w:right w:w="120" w:type="dxa"/>
            </w:tcMar>
            <w:vAlign w:val="center"/>
          </w:tcPr>
          <w:p w14:paraId="7620D1F8" w14:textId="77777777" w:rsidR="00DF5474" w:rsidRDefault="00000000">
            <w:r>
              <w:rPr>
                <w:color w:val="000000"/>
                <w:sz w:val="19"/>
                <w:szCs w:val="19"/>
              </w:rPr>
              <w:t>Donor or external mediation</w:t>
            </w:r>
          </w:p>
        </w:tc>
        <w:tc>
          <w:tcPr>
            <w:tcW w:w="5800" w:type="dxa"/>
            <w:shd w:val="clear" w:color="auto" w:fill="EEF1FB"/>
            <w:tcMar>
              <w:top w:w="100" w:type="dxa"/>
              <w:left w:w="120" w:type="dxa"/>
              <w:bottom w:w="100" w:type="dxa"/>
              <w:right w:w="120" w:type="dxa"/>
            </w:tcMar>
            <w:vAlign w:val="center"/>
          </w:tcPr>
          <w:p w14:paraId="642413C6" w14:textId="77777777" w:rsidR="00DF5474" w:rsidRDefault="00000000">
            <w:r>
              <w:rPr>
                <w:color w:val="000000"/>
                <w:sz w:val="19"/>
                <w:szCs w:val="19"/>
              </w:rPr>
              <w:t>Involve the funder only when internal options are exhausted</w:t>
            </w:r>
          </w:p>
        </w:tc>
      </w:tr>
    </w:tbl>
    <w:p w14:paraId="3A2482AF" w14:textId="77777777" w:rsidR="00DF5474" w:rsidRDefault="00DF5474">
      <w:pPr>
        <w:spacing w:after="120"/>
      </w:pPr>
    </w:p>
    <w:p w14:paraId="25B6568E" w14:textId="77777777" w:rsidR="00DF5474" w:rsidRDefault="00000000">
      <w:pPr>
        <w:spacing w:after="140" w:line="264" w:lineRule="auto"/>
      </w:pPr>
      <w:r>
        <w:rPr>
          <w:b/>
          <w:bCs/>
        </w:rPr>
        <w:t xml:space="preserve">Our rung: </w:t>
      </w:r>
      <w:r>
        <w:t xml:space="preserve">_____    </w:t>
      </w:r>
      <w:r>
        <w:rPr>
          <w:b/>
          <w:bCs/>
        </w:rPr>
        <w:t xml:space="preserve">Why: </w:t>
      </w:r>
      <w:r>
        <w:t>_______________________________________________________________</w:t>
      </w:r>
    </w:p>
    <w:p w14:paraId="5F235D66" w14:textId="77777777" w:rsidR="00DF5474" w:rsidRDefault="00DF5474">
      <w:pPr>
        <w:spacing w:after="200"/>
      </w:pPr>
    </w:p>
    <w:p w14:paraId="517C4A71" w14:textId="77777777" w:rsidR="00DF5474" w:rsidRDefault="00DF5474">
      <w:pPr>
        <w:spacing w:after="200"/>
      </w:pP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F5474" w14:paraId="5322676C" w14:textId="77777777">
        <w:tc>
          <w:tcPr>
            <w:tcW w:w="9360" w:type="dxa"/>
            <w:shd w:val="clear" w:color="auto" w:fill="EEF1FB"/>
            <w:tcMar>
              <w:top w:w="160" w:type="dxa"/>
              <w:left w:w="200" w:type="dxa"/>
              <w:bottom w:w="160" w:type="dxa"/>
              <w:right w:w="200" w:type="dxa"/>
            </w:tcMar>
          </w:tcPr>
          <w:p w14:paraId="2840A5B9" w14:textId="5AF56849" w:rsidR="00DF5474" w:rsidRDefault="00000000">
            <w:r>
              <w:rPr>
                <w:b/>
                <w:bCs/>
                <w:color w:val="1E2761"/>
              </w:rPr>
              <w:t xml:space="preserve">Report-back: each group has 3 minutes to share your resolution to </w:t>
            </w:r>
            <w:r w:rsidR="00F6768B">
              <w:rPr>
                <w:b/>
                <w:bCs/>
                <w:color w:val="1E2761"/>
              </w:rPr>
              <w:t>Omo Nada</w:t>
            </w:r>
            <w:r>
              <w:rPr>
                <w:b/>
                <w:bCs/>
                <w:color w:val="1E2761"/>
              </w:rPr>
              <w:t>'s request, the donor note you drafted, and the escalation rung you chose — and why.</w:t>
            </w:r>
          </w:p>
        </w:tc>
      </w:tr>
    </w:tbl>
    <w:p w14:paraId="69E6836E" w14:textId="77777777" w:rsidR="00816508" w:rsidRDefault="00816508"/>
    <w:sectPr w:rsidR="00816508">
      <w:footerReference w:type="even"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0858A7" w14:textId="77777777" w:rsidR="00D94710" w:rsidRDefault="00D94710" w:rsidP="00F6768B">
      <w:r>
        <w:separator/>
      </w:r>
    </w:p>
  </w:endnote>
  <w:endnote w:type="continuationSeparator" w:id="0">
    <w:p w14:paraId="53CA4358" w14:textId="77777777" w:rsidR="00D94710" w:rsidRDefault="00D94710" w:rsidP="00F6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3346816"/>
      <w:docPartObj>
        <w:docPartGallery w:val="Page Numbers (Bottom of Page)"/>
        <w:docPartUnique/>
      </w:docPartObj>
    </w:sdtPr>
    <w:sdtContent>
      <w:p w14:paraId="1B91CBE7" w14:textId="426CB90A" w:rsidR="00F6768B" w:rsidRDefault="00F6768B" w:rsidP="007023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1F79D5" w14:textId="77777777" w:rsidR="00F6768B" w:rsidRDefault="00F6768B" w:rsidP="00F676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5714328"/>
      <w:docPartObj>
        <w:docPartGallery w:val="Page Numbers (Bottom of Page)"/>
        <w:docPartUnique/>
      </w:docPartObj>
    </w:sdtPr>
    <w:sdtContent>
      <w:p w14:paraId="5BCF25ED" w14:textId="03A7CD25" w:rsidR="00F6768B" w:rsidRDefault="00F6768B" w:rsidP="007023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94DC2B" w14:textId="77777777" w:rsidR="00F6768B" w:rsidRDefault="00F6768B" w:rsidP="00F676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BE272" w14:textId="77777777" w:rsidR="00D94710" w:rsidRDefault="00D94710" w:rsidP="00F6768B">
      <w:r>
        <w:separator/>
      </w:r>
    </w:p>
  </w:footnote>
  <w:footnote w:type="continuationSeparator" w:id="0">
    <w:p w14:paraId="537E0D30" w14:textId="77777777" w:rsidR="00D94710" w:rsidRDefault="00D94710" w:rsidP="00F67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D6489"/>
    <w:multiLevelType w:val="hybridMultilevel"/>
    <w:tmpl w:val="6B96EE0C"/>
    <w:lvl w:ilvl="0" w:tplc="E90AB4A2">
      <w:start w:val="1"/>
      <w:numFmt w:val="bullet"/>
      <w:lvlText w:val="•"/>
      <w:lvlJc w:val="left"/>
      <w:pPr>
        <w:ind w:left="360" w:hanging="220"/>
      </w:pPr>
    </w:lvl>
    <w:lvl w:ilvl="1" w:tplc="53E4D498">
      <w:numFmt w:val="decimal"/>
      <w:lvlText w:val=""/>
      <w:lvlJc w:val="left"/>
    </w:lvl>
    <w:lvl w:ilvl="2" w:tplc="77DA5FC2">
      <w:numFmt w:val="decimal"/>
      <w:lvlText w:val=""/>
      <w:lvlJc w:val="left"/>
    </w:lvl>
    <w:lvl w:ilvl="3" w:tplc="F55446C0">
      <w:numFmt w:val="decimal"/>
      <w:lvlText w:val=""/>
      <w:lvlJc w:val="left"/>
    </w:lvl>
    <w:lvl w:ilvl="4" w:tplc="C38454A8">
      <w:numFmt w:val="decimal"/>
      <w:lvlText w:val=""/>
      <w:lvlJc w:val="left"/>
    </w:lvl>
    <w:lvl w:ilvl="5" w:tplc="4692DE14">
      <w:numFmt w:val="decimal"/>
      <w:lvlText w:val=""/>
      <w:lvlJc w:val="left"/>
    </w:lvl>
    <w:lvl w:ilvl="6" w:tplc="4330F210">
      <w:numFmt w:val="decimal"/>
      <w:lvlText w:val=""/>
      <w:lvlJc w:val="left"/>
    </w:lvl>
    <w:lvl w:ilvl="7" w:tplc="CEF6720E">
      <w:numFmt w:val="decimal"/>
      <w:lvlText w:val=""/>
      <w:lvlJc w:val="left"/>
    </w:lvl>
    <w:lvl w:ilvl="8" w:tplc="FB1601FA">
      <w:numFmt w:val="decimal"/>
      <w:lvlText w:val=""/>
      <w:lvlJc w:val="left"/>
    </w:lvl>
  </w:abstractNum>
  <w:abstractNum w:abstractNumId="1" w15:restartNumberingAfterBreak="0">
    <w:nsid w:val="42062BF7"/>
    <w:multiLevelType w:val="hybridMultilevel"/>
    <w:tmpl w:val="D8D02630"/>
    <w:lvl w:ilvl="0" w:tplc="8508294E">
      <w:start w:val="1"/>
      <w:numFmt w:val="decimal"/>
      <w:lvlText w:val="%1."/>
      <w:lvlJc w:val="left"/>
      <w:pPr>
        <w:ind w:left="420" w:hanging="260"/>
      </w:pPr>
    </w:lvl>
    <w:lvl w:ilvl="1" w:tplc="E6CE09F6">
      <w:numFmt w:val="decimal"/>
      <w:lvlText w:val=""/>
      <w:lvlJc w:val="left"/>
    </w:lvl>
    <w:lvl w:ilvl="2" w:tplc="62B8C734">
      <w:numFmt w:val="decimal"/>
      <w:lvlText w:val=""/>
      <w:lvlJc w:val="left"/>
    </w:lvl>
    <w:lvl w:ilvl="3" w:tplc="C6DA4460">
      <w:numFmt w:val="decimal"/>
      <w:lvlText w:val=""/>
      <w:lvlJc w:val="left"/>
    </w:lvl>
    <w:lvl w:ilvl="4" w:tplc="718C9620">
      <w:numFmt w:val="decimal"/>
      <w:lvlText w:val=""/>
      <w:lvlJc w:val="left"/>
    </w:lvl>
    <w:lvl w:ilvl="5" w:tplc="F2728610">
      <w:numFmt w:val="decimal"/>
      <w:lvlText w:val=""/>
      <w:lvlJc w:val="left"/>
    </w:lvl>
    <w:lvl w:ilvl="6" w:tplc="AC8AAD84">
      <w:numFmt w:val="decimal"/>
      <w:lvlText w:val=""/>
      <w:lvlJc w:val="left"/>
    </w:lvl>
    <w:lvl w:ilvl="7" w:tplc="565C69E4">
      <w:numFmt w:val="decimal"/>
      <w:lvlText w:val=""/>
      <w:lvlJc w:val="left"/>
    </w:lvl>
    <w:lvl w:ilvl="8" w:tplc="D4426E80">
      <w:numFmt w:val="decimal"/>
      <w:lvlText w:val=""/>
      <w:lvlJc w:val="left"/>
    </w:lvl>
  </w:abstractNum>
  <w:abstractNum w:abstractNumId="2" w15:restartNumberingAfterBreak="0">
    <w:nsid w:val="439329C8"/>
    <w:multiLevelType w:val="hybridMultilevel"/>
    <w:tmpl w:val="42A659FA"/>
    <w:lvl w:ilvl="0" w:tplc="2CC4E3DA">
      <w:start w:val="1"/>
      <w:numFmt w:val="decimal"/>
      <w:lvlText w:val="%1."/>
      <w:lvlJc w:val="left"/>
      <w:pPr>
        <w:ind w:left="420" w:hanging="260"/>
      </w:pPr>
    </w:lvl>
    <w:lvl w:ilvl="1" w:tplc="D6AE8FBA">
      <w:numFmt w:val="decimal"/>
      <w:lvlText w:val=""/>
      <w:lvlJc w:val="left"/>
    </w:lvl>
    <w:lvl w:ilvl="2" w:tplc="5E74EAAC">
      <w:numFmt w:val="decimal"/>
      <w:lvlText w:val=""/>
      <w:lvlJc w:val="left"/>
    </w:lvl>
    <w:lvl w:ilvl="3" w:tplc="597AF68A">
      <w:numFmt w:val="decimal"/>
      <w:lvlText w:val=""/>
      <w:lvlJc w:val="left"/>
    </w:lvl>
    <w:lvl w:ilvl="4" w:tplc="A94EA720">
      <w:numFmt w:val="decimal"/>
      <w:lvlText w:val=""/>
      <w:lvlJc w:val="left"/>
    </w:lvl>
    <w:lvl w:ilvl="5" w:tplc="15C0E734">
      <w:numFmt w:val="decimal"/>
      <w:lvlText w:val=""/>
      <w:lvlJc w:val="left"/>
    </w:lvl>
    <w:lvl w:ilvl="6" w:tplc="397EE592">
      <w:numFmt w:val="decimal"/>
      <w:lvlText w:val=""/>
      <w:lvlJc w:val="left"/>
    </w:lvl>
    <w:lvl w:ilvl="7" w:tplc="BFB65644">
      <w:numFmt w:val="decimal"/>
      <w:lvlText w:val=""/>
      <w:lvlJc w:val="left"/>
    </w:lvl>
    <w:lvl w:ilvl="8" w:tplc="DA9E5D46">
      <w:numFmt w:val="decimal"/>
      <w:lvlText w:val=""/>
      <w:lvlJc w:val="left"/>
    </w:lvl>
  </w:abstractNum>
  <w:abstractNum w:abstractNumId="3" w15:restartNumberingAfterBreak="0">
    <w:nsid w:val="4AC121D4"/>
    <w:multiLevelType w:val="hybridMultilevel"/>
    <w:tmpl w:val="0F2C7D70"/>
    <w:lvl w:ilvl="0" w:tplc="CB38B486">
      <w:start w:val="1"/>
      <w:numFmt w:val="bullet"/>
      <w:lvlText w:val="•"/>
      <w:lvlJc w:val="left"/>
      <w:pPr>
        <w:ind w:left="420" w:hanging="240"/>
      </w:pPr>
    </w:lvl>
    <w:lvl w:ilvl="1" w:tplc="00FC453A">
      <w:numFmt w:val="decimal"/>
      <w:lvlText w:val=""/>
      <w:lvlJc w:val="left"/>
    </w:lvl>
    <w:lvl w:ilvl="2" w:tplc="441C7C3C">
      <w:numFmt w:val="decimal"/>
      <w:lvlText w:val=""/>
      <w:lvlJc w:val="left"/>
    </w:lvl>
    <w:lvl w:ilvl="3" w:tplc="6BFAD198">
      <w:numFmt w:val="decimal"/>
      <w:lvlText w:val=""/>
      <w:lvlJc w:val="left"/>
    </w:lvl>
    <w:lvl w:ilvl="4" w:tplc="60A88824">
      <w:numFmt w:val="decimal"/>
      <w:lvlText w:val=""/>
      <w:lvlJc w:val="left"/>
    </w:lvl>
    <w:lvl w:ilvl="5" w:tplc="48F2C4AC">
      <w:numFmt w:val="decimal"/>
      <w:lvlText w:val=""/>
      <w:lvlJc w:val="left"/>
    </w:lvl>
    <w:lvl w:ilvl="6" w:tplc="7914914E">
      <w:numFmt w:val="decimal"/>
      <w:lvlText w:val=""/>
      <w:lvlJc w:val="left"/>
    </w:lvl>
    <w:lvl w:ilvl="7" w:tplc="CFC8BB36">
      <w:numFmt w:val="decimal"/>
      <w:lvlText w:val=""/>
      <w:lvlJc w:val="left"/>
    </w:lvl>
    <w:lvl w:ilvl="8" w:tplc="773A70D2">
      <w:numFmt w:val="decimal"/>
      <w:lvlText w:val=""/>
      <w:lvlJc w:val="left"/>
    </w:lvl>
  </w:abstractNum>
  <w:abstractNum w:abstractNumId="4" w15:restartNumberingAfterBreak="0">
    <w:nsid w:val="6CF94912"/>
    <w:multiLevelType w:val="hybridMultilevel"/>
    <w:tmpl w:val="FE105D92"/>
    <w:lvl w:ilvl="0" w:tplc="0150C4EC">
      <w:start w:val="1"/>
      <w:numFmt w:val="decimal"/>
      <w:lvlText w:val="%1."/>
      <w:lvlJc w:val="left"/>
      <w:pPr>
        <w:ind w:left="420" w:hanging="260"/>
      </w:pPr>
    </w:lvl>
    <w:lvl w:ilvl="1" w:tplc="090A044E">
      <w:numFmt w:val="decimal"/>
      <w:lvlText w:val=""/>
      <w:lvlJc w:val="left"/>
    </w:lvl>
    <w:lvl w:ilvl="2" w:tplc="5D2820B8">
      <w:numFmt w:val="decimal"/>
      <w:lvlText w:val=""/>
      <w:lvlJc w:val="left"/>
    </w:lvl>
    <w:lvl w:ilvl="3" w:tplc="B9A806C4">
      <w:numFmt w:val="decimal"/>
      <w:lvlText w:val=""/>
      <w:lvlJc w:val="left"/>
    </w:lvl>
    <w:lvl w:ilvl="4" w:tplc="CC3CC074">
      <w:numFmt w:val="decimal"/>
      <w:lvlText w:val=""/>
      <w:lvlJc w:val="left"/>
    </w:lvl>
    <w:lvl w:ilvl="5" w:tplc="B986FD32">
      <w:numFmt w:val="decimal"/>
      <w:lvlText w:val=""/>
      <w:lvlJc w:val="left"/>
    </w:lvl>
    <w:lvl w:ilvl="6" w:tplc="0C58C8AE">
      <w:numFmt w:val="decimal"/>
      <w:lvlText w:val=""/>
      <w:lvlJc w:val="left"/>
    </w:lvl>
    <w:lvl w:ilvl="7" w:tplc="788E7F6E">
      <w:numFmt w:val="decimal"/>
      <w:lvlText w:val=""/>
      <w:lvlJc w:val="left"/>
    </w:lvl>
    <w:lvl w:ilvl="8" w:tplc="2D9AF1A2">
      <w:numFmt w:val="decimal"/>
      <w:lvlText w:val=""/>
      <w:lvlJc w:val="left"/>
    </w:lvl>
  </w:abstractNum>
  <w:abstractNum w:abstractNumId="5" w15:restartNumberingAfterBreak="0">
    <w:nsid w:val="7A167DD0"/>
    <w:multiLevelType w:val="hybridMultilevel"/>
    <w:tmpl w:val="C8C60DAC"/>
    <w:lvl w:ilvl="0" w:tplc="C5503650">
      <w:start w:val="1"/>
      <w:numFmt w:val="bullet"/>
      <w:lvlText w:val="●"/>
      <w:lvlJc w:val="left"/>
      <w:pPr>
        <w:ind w:left="720" w:hanging="360"/>
      </w:pPr>
    </w:lvl>
    <w:lvl w:ilvl="1" w:tplc="F6DCEBB4">
      <w:start w:val="1"/>
      <w:numFmt w:val="bullet"/>
      <w:lvlText w:val="○"/>
      <w:lvlJc w:val="left"/>
      <w:pPr>
        <w:ind w:left="1440" w:hanging="360"/>
      </w:pPr>
    </w:lvl>
    <w:lvl w:ilvl="2" w:tplc="E7540C02">
      <w:start w:val="1"/>
      <w:numFmt w:val="bullet"/>
      <w:lvlText w:val="■"/>
      <w:lvlJc w:val="left"/>
      <w:pPr>
        <w:ind w:left="2160" w:hanging="360"/>
      </w:pPr>
    </w:lvl>
    <w:lvl w:ilvl="3" w:tplc="12606FDA">
      <w:start w:val="1"/>
      <w:numFmt w:val="bullet"/>
      <w:lvlText w:val="●"/>
      <w:lvlJc w:val="left"/>
      <w:pPr>
        <w:ind w:left="2880" w:hanging="360"/>
      </w:pPr>
    </w:lvl>
    <w:lvl w:ilvl="4" w:tplc="8244E8E8">
      <w:start w:val="1"/>
      <w:numFmt w:val="bullet"/>
      <w:lvlText w:val="○"/>
      <w:lvlJc w:val="left"/>
      <w:pPr>
        <w:ind w:left="3600" w:hanging="360"/>
      </w:pPr>
    </w:lvl>
    <w:lvl w:ilvl="5" w:tplc="B9DE167C">
      <w:start w:val="1"/>
      <w:numFmt w:val="bullet"/>
      <w:lvlText w:val="■"/>
      <w:lvlJc w:val="left"/>
      <w:pPr>
        <w:ind w:left="4320" w:hanging="360"/>
      </w:pPr>
    </w:lvl>
    <w:lvl w:ilvl="6" w:tplc="FD48774E">
      <w:start w:val="1"/>
      <w:numFmt w:val="bullet"/>
      <w:lvlText w:val="●"/>
      <w:lvlJc w:val="left"/>
      <w:pPr>
        <w:ind w:left="5040" w:hanging="360"/>
      </w:pPr>
    </w:lvl>
    <w:lvl w:ilvl="7" w:tplc="591AD55A">
      <w:start w:val="1"/>
      <w:numFmt w:val="bullet"/>
      <w:lvlText w:val="●"/>
      <w:lvlJc w:val="left"/>
      <w:pPr>
        <w:ind w:left="5760" w:hanging="360"/>
      </w:pPr>
    </w:lvl>
    <w:lvl w:ilvl="8" w:tplc="6A5E2FE4">
      <w:start w:val="1"/>
      <w:numFmt w:val="bullet"/>
      <w:lvlText w:val="●"/>
      <w:lvlJc w:val="left"/>
      <w:pPr>
        <w:ind w:left="6480" w:hanging="360"/>
      </w:pPr>
    </w:lvl>
  </w:abstractNum>
  <w:num w:numId="1" w16cid:durableId="1018581797">
    <w:abstractNumId w:val="5"/>
    <w:lvlOverride w:ilvl="0">
      <w:startOverride w:val="1"/>
    </w:lvlOverride>
  </w:num>
  <w:num w:numId="2" w16cid:durableId="538858123">
    <w:abstractNumId w:val="2"/>
    <w:lvlOverride w:ilvl="0">
      <w:startOverride w:val="1"/>
    </w:lvlOverride>
  </w:num>
  <w:num w:numId="3" w16cid:durableId="1116490086">
    <w:abstractNumId w:val="4"/>
    <w:lvlOverride w:ilvl="0">
      <w:startOverride w:val="1"/>
    </w:lvlOverride>
  </w:num>
  <w:num w:numId="4" w16cid:durableId="1089888498">
    <w:abstractNumId w:val="0"/>
    <w:lvlOverride w:ilvl="0">
      <w:startOverride w:val="1"/>
    </w:lvlOverride>
  </w:num>
  <w:num w:numId="5" w16cid:durableId="579604698">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474"/>
    <w:rsid w:val="005B04D8"/>
    <w:rsid w:val="00816508"/>
    <w:rsid w:val="00D94710"/>
    <w:rsid w:val="00DF5474"/>
    <w:rsid w:val="00E26544"/>
    <w:rsid w:val="00F6768B"/>
  </w:rsids>
  <m:mathPr>
    <m:mathFont m:val="Cambria Math"/>
    <m:brkBin m:val="before"/>
    <m:brkBinSub m:val="--"/>
    <m:smallFrac m:val="0"/>
    <m:dispDef/>
    <m:lMargin m:val="0"/>
    <m:rMargin m:val="0"/>
    <m:defJc m:val="centerGroup"/>
    <m:wrapIndent m:val="1440"/>
    <m:intLim m:val="subSup"/>
    <m:naryLim m:val="undOvr"/>
  </m:mathPr>
  <w:themeFontLang w:val="en-ET"/>
  <w:clrSchemeMapping w:bg1="light1" w:t1="dark1" w:bg2="light2" w:t2="dark2" w:accent1="accent1" w:accent2="accent2" w:accent3="accent3" w:accent4="accent4" w:accent5="accent5" w:accent6="accent6" w:hyperlink="hyperlink" w:followedHyperlink="followedHyperlink"/>
  <w:decimalSymbol w:val="."/>
  <w:listSeparator w:val=","/>
  <w14:docId w14:val="4320ADD7"/>
  <w15:docId w15:val="{6070C9B8-E678-E54B-BE30-D4136CFD3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E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F6768B"/>
    <w:pPr>
      <w:tabs>
        <w:tab w:val="center" w:pos="4680"/>
        <w:tab w:val="right" w:pos="9360"/>
      </w:tabs>
    </w:pPr>
  </w:style>
  <w:style w:type="character" w:customStyle="1" w:styleId="FooterChar">
    <w:name w:val="Footer Char"/>
    <w:basedOn w:val="DefaultParagraphFont"/>
    <w:link w:val="Footer"/>
    <w:uiPriority w:val="99"/>
    <w:rsid w:val="00F6768B"/>
  </w:style>
  <w:style w:type="character" w:styleId="PageNumber">
    <w:name w:val="page number"/>
    <w:basedOn w:val="DefaultParagraphFont"/>
    <w:uiPriority w:val="99"/>
    <w:semiHidden/>
    <w:unhideWhenUsed/>
    <w:rsid w:val="00F67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911</Words>
  <Characters>5927</Characters>
  <Application>Microsoft Office Word</Application>
  <DocSecurity>0</DocSecurity>
  <Lines>113</Lines>
  <Paragraphs>61</Paragraphs>
  <ScaleCrop>false</ScaleCrop>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Mirkuzie W</cp:lastModifiedBy>
  <cp:revision>3</cp:revision>
  <dcterms:created xsi:type="dcterms:W3CDTF">2026-08-26T12:27:00Z</dcterms:created>
  <dcterms:modified xsi:type="dcterms:W3CDTF">2026-08-26T13:30:00Z</dcterms:modified>
</cp:coreProperties>
</file>